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7DA" w:rsidRDefault="00C52C4E">
      <w:pPr>
        <w:rPr>
          <w:rFonts w:ascii="Tahoma" w:hAnsi="Tahoma" w:cs="Tahoma"/>
          <w:b/>
          <w:i/>
        </w:rPr>
      </w:pPr>
      <w:bookmarkStart w:id="0" w:name="_Hlk96595361"/>
      <w:r>
        <w:rPr>
          <w:rFonts w:ascii="Tahoma" w:hAnsi="Tahoma" w:cs="Tahoma"/>
          <w:b/>
          <w:i/>
          <w:noProof/>
        </w:rPr>
        <w:drawing>
          <wp:anchor distT="0" distB="0" distL="114300" distR="114300" simplePos="0" relativeHeight="251658240" behindDoc="0" locked="0" layoutInCell="1" allowOverlap="1" wp14:anchorId="0F7E7E3D" wp14:editId="02BDB1B9">
            <wp:simplePos x="0" y="0"/>
            <wp:positionH relativeFrom="column">
              <wp:posOffset>2305050</wp:posOffset>
            </wp:positionH>
            <wp:positionV relativeFrom="paragraph">
              <wp:posOffset>9525</wp:posOffset>
            </wp:positionV>
            <wp:extent cx="1498600" cy="1416050"/>
            <wp:effectExtent l="0" t="0" r="6350" b="0"/>
            <wp:wrapSquare wrapText="bothSides"/>
            <wp:docPr id="1" name="Рисунок 1" descr="INTER_RAO_slogan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TER_RAO_slogan-01"/>
                    <pic:cNvPicPr>
                      <a:picLocks noChangeAspect="1"/>
                    </pic:cNvPicPr>
                  </pic:nvPicPr>
                  <pic:blipFill>
                    <a:blip r:embed="rId13"/>
                    <a:srcRect l="23521" t="27272" r="54451" b="56699"/>
                    <a:stretch/>
                  </pic:blipFill>
                  <pic:spPr bwMode="auto">
                    <a:xfrm>
                      <a:off x="0" y="0"/>
                      <a:ext cx="149860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D3A07"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br w:type="textWrapping" w:clear="all"/>
      </w:r>
    </w:p>
    <w:p w:rsidR="00E027DA" w:rsidRDefault="00E027DA">
      <w:pPr>
        <w:pBdr>
          <w:bottom w:val="single" w:sz="4" w:space="1" w:color="auto"/>
        </w:pBdr>
        <w:rPr>
          <w:rFonts w:ascii="Tahoma" w:hAnsi="Tahoma" w:cs="Tahoma"/>
          <w:b/>
          <w:i/>
        </w:rPr>
      </w:pPr>
    </w:p>
    <w:p w:rsidR="00E41F2C" w:rsidRDefault="00E41F2C" w:rsidP="00E41F2C">
      <w:pPr>
        <w:spacing w:before="240" w:after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25 апреля 2024, Москва</w:t>
      </w:r>
    </w:p>
    <w:p w:rsidR="00065BD6" w:rsidRPr="00065BD6" w:rsidRDefault="00065BD6" w:rsidP="00065BD6">
      <w:pPr>
        <w:jc w:val="center"/>
        <w:rPr>
          <w:rFonts w:ascii="Arial" w:hAnsi="Arial" w:cs="Arial"/>
          <w:b/>
          <w:sz w:val="32"/>
          <w:szCs w:val="24"/>
        </w:rPr>
      </w:pPr>
      <w:r w:rsidRPr="00065BD6">
        <w:rPr>
          <w:rFonts w:ascii="Arial" w:hAnsi="Arial" w:cs="Arial"/>
          <w:b/>
          <w:sz w:val="32"/>
          <w:szCs w:val="24"/>
        </w:rPr>
        <w:t>Российские генерирующие компании</w:t>
      </w:r>
      <w:r>
        <w:rPr>
          <w:rFonts w:ascii="Arial" w:hAnsi="Arial" w:cs="Arial"/>
          <w:b/>
          <w:sz w:val="32"/>
          <w:szCs w:val="24"/>
        </w:rPr>
        <w:t xml:space="preserve"> </w:t>
      </w:r>
      <w:r w:rsidRPr="00065BD6">
        <w:rPr>
          <w:rFonts w:ascii="Arial" w:hAnsi="Arial" w:cs="Arial"/>
          <w:b/>
          <w:sz w:val="32"/>
          <w:szCs w:val="24"/>
        </w:rPr>
        <w:t xml:space="preserve">Группы «Интер РАО» опубликовали бухгалтерскую отчётность по РСБУ </w:t>
      </w:r>
      <w:r>
        <w:rPr>
          <w:rFonts w:ascii="Arial" w:hAnsi="Arial" w:cs="Arial"/>
          <w:b/>
          <w:sz w:val="32"/>
          <w:szCs w:val="24"/>
        </w:rPr>
        <w:br/>
      </w:r>
      <w:r w:rsidRPr="00065BD6">
        <w:rPr>
          <w:rFonts w:ascii="Arial" w:hAnsi="Arial" w:cs="Arial"/>
          <w:b/>
          <w:sz w:val="32"/>
          <w:szCs w:val="24"/>
        </w:rPr>
        <w:t>за I квартал 2024 года</w:t>
      </w:r>
    </w:p>
    <w:p w:rsidR="00065BD6" w:rsidRDefault="00065BD6" w:rsidP="00065BD6">
      <w:pPr>
        <w:spacing w:before="100" w:beforeAutospacing="1" w:after="100" w:afterAutospacing="1"/>
        <w:jc w:val="both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* Отчётность представлена по следующим генерирующим компаниям: АО «</w:t>
      </w:r>
      <w:proofErr w:type="spellStart"/>
      <w:r>
        <w:rPr>
          <w:rFonts w:ascii="Arial" w:hAnsi="Arial" w:cs="Arial"/>
          <w:i/>
          <w:sz w:val="18"/>
        </w:rPr>
        <w:t>Интер</w:t>
      </w:r>
      <w:proofErr w:type="spellEnd"/>
      <w:r>
        <w:rPr>
          <w:rFonts w:ascii="Arial" w:hAnsi="Arial" w:cs="Arial"/>
          <w:i/>
          <w:sz w:val="18"/>
        </w:rPr>
        <w:t xml:space="preserve"> РАО – </w:t>
      </w:r>
      <w:proofErr w:type="spellStart"/>
      <w:r>
        <w:rPr>
          <w:rFonts w:ascii="Arial" w:hAnsi="Arial" w:cs="Arial"/>
          <w:i/>
          <w:sz w:val="18"/>
        </w:rPr>
        <w:t>Электрогенерация</w:t>
      </w:r>
      <w:proofErr w:type="spellEnd"/>
      <w:r>
        <w:rPr>
          <w:rFonts w:ascii="Arial" w:hAnsi="Arial" w:cs="Arial"/>
          <w:i/>
          <w:sz w:val="18"/>
        </w:rPr>
        <w:t>», ЗАО «</w:t>
      </w:r>
      <w:proofErr w:type="spellStart"/>
      <w:r>
        <w:rPr>
          <w:rFonts w:ascii="Arial" w:hAnsi="Arial" w:cs="Arial"/>
          <w:i/>
          <w:sz w:val="18"/>
        </w:rPr>
        <w:t>Нижневартовская</w:t>
      </w:r>
      <w:proofErr w:type="spellEnd"/>
      <w:r>
        <w:rPr>
          <w:rFonts w:ascii="Arial" w:hAnsi="Arial" w:cs="Arial"/>
          <w:i/>
          <w:sz w:val="18"/>
        </w:rPr>
        <w:t xml:space="preserve"> ГРЭС», ООО «БГК», АО «ТГК-11», АО «Томская генерация»</w:t>
      </w:r>
    </w:p>
    <w:p w:rsidR="00065BD6" w:rsidRDefault="00065BD6" w:rsidP="00065BD6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Основные факторы, определяющие динамику операционно-финансовых показателей российских генерирующих компаний Группы «Интер РАО»:</w:t>
      </w:r>
    </w:p>
    <w:p w:rsidR="00065BD6" w:rsidRPr="00065BD6" w:rsidRDefault="00065BD6" w:rsidP="00065BD6">
      <w:pPr>
        <w:pStyle w:val="aff6"/>
        <w:rPr>
          <w:rFonts w:ascii="Tahoma" w:hAnsi="Tahoma" w:cs="Tahoma"/>
          <w:highlight w:val="white"/>
          <w:lang w:val="ru-RU"/>
        </w:rPr>
      </w:pPr>
    </w:p>
    <w:p w:rsidR="00065BD6" w:rsidRPr="00065BD6" w:rsidRDefault="00065BD6" w:rsidP="00065BD6">
      <w:pPr>
        <w:pStyle w:val="aff6"/>
        <w:numPr>
          <w:ilvl w:val="0"/>
          <w:numId w:val="32"/>
        </w:numPr>
        <w:spacing w:after="240" w:line="240" w:lineRule="auto"/>
        <w:jc w:val="both"/>
        <w:rPr>
          <w:rFonts w:ascii="Tahoma" w:hAnsi="Tahoma" w:cs="Tahoma"/>
          <w:highlight w:val="white"/>
          <w:lang w:val="ru-RU"/>
        </w:rPr>
      </w:pPr>
      <w:r w:rsidRPr="00065BD6">
        <w:rPr>
          <w:rFonts w:ascii="Tahoma" w:hAnsi="Tahoma" w:cs="Tahoma"/>
          <w:highlight w:val="white"/>
          <w:lang w:val="ru-RU"/>
        </w:rPr>
        <w:t>Рост потребления электроэнергии на 5,5 % год к году в ЕЭС России;</w:t>
      </w:r>
    </w:p>
    <w:p w:rsidR="00065BD6" w:rsidRPr="00065BD6" w:rsidRDefault="00065BD6" w:rsidP="00065BD6">
      <w:pPr>
        <w:pStyle w:val="aff6"/>
        <w:numPr>
          <w:ilvl w:val="0"/>
          <w:numId w:val="32"/>
        </w:numPr>
        <w:spacing w:before="100" w:beforeAutospacing="1" w:after="100" w:afterAutospacing="1" w:line="240" w:lineRule="auto"/>
        <w:ind w:left="709" w:hanging="283"/>
        <w:jc w:val="both"/>
        <w:rPr>
          <w:rFonts w:ascii="Tahoma" w:hAnsi="Tahoma" w:cs="Tahoma"/>
          <w:highlight w:val="white"/>
          <w:lang w:val="ru-RU"/>
        </w:rPr>
      </w:pPr>
      <w:r w:rsidRPr="00065BD6">
        <w:rPr>
          <w:rFonts w:ascii="Tahoma" w:hAnsi="Tahoma" w:cs="Tahoma"/>
          <w:highlight w:val="white"/>
          <w:lang w:val="ru-RU"/>
        </w:rPr>
        <w:t>Рост цены реализации мощности, в т.ч. по договорам поставки в КОМ/СДМ и по регулируемым договорам в соответствии с приказами, утвержденными ФАС России;</w:t>
      </w:r>
    </w:p>
    <w:p w:rsidR="00065BD6" w:rsidRPr="00065BD6" w:rsidRDefault="00065BD6" w:rsidP="00065BD6">
      <w:pPr>
        <w:pStyle w:val="aff6"/>
        <w:numPr>
          <w:ilvl w:val="0"/>
          <w:numId w:val="32"/>
        </w:numPr>
        <w:spacing w:before="120" w:after="0" w:line="240" w:lineRule="auto"/>
        <w:jc w:val="both"/>
        <w:rPr>
          <w:rFonts w:ascii="Tahoma" w:hAnsi="Tahoma" w:cs="Tahoma"/>
          <w:highlight w:val="white"/>
          <w:lang w:val="ru-RU"/>
        </w:rPr>
      </w:pPr>
      <w:r w:rsidRPr="00065BD6">
        <w:rPr>
          <w:rFonts w:ascii="Tahoma" w:hAnsi="Tahoma" w:cs="Tahoma"/>
          <w:highlight w:val="white"/>
          <w:lang w:val="ru-RU"/>
        </w:rPr>
        <w:t xml:space="preserve">Увеличение объёма мощности в секторе КОМ в связи с реализацией мощности двух генерирующих объектов: блока № 2 Южноуральской ГРЭС-2 (422,42 МВт), блока № 9 </w:t>
      </w:r>
      <w:proofErr w:type="spellStart"/>
      <w:r w:rsidRPr="00065BD6">
        <w:rPr>
          <w:rFonts w:ascii="Tahoma" w:hAnsi="Tahoma" w:cs="Tahoma"/>
          <w:highlight w:val="white"/>
          <w:lang w:val="ru-RU"/>
        </w:rPr>
        <w:t>Черепетской</w:t>
      </w:r>
      <w:proofErr w:type="spellEnd"/>
      <w:r w:rsidRPr="00065BD6">
        <w:rPr>
          <w:rFonts w:ascii="Tahoma" w:hAnsi="Tahoma" w:cs="Tahoma"/>
          <w:highlight w:val="white"/>
          <w:lang w:val="ru-RU"/>
        </w:rPr>
        <w:t xml:space="preserve"> ГРЭС (225 МВт) по которым 31.12.2023 закончился срок действия договоров ДПМ, а также блоков № 1 и № 2 </w:t>
      </w:r>
      <w:proofErr w:type="spellStart"/>
      <w:r w:rsidRPr="00065BD6">
        <w:rPr>
          <w:rFonts w:ascii="Tahoma" w:hAnsi="Tahoma" w:cs="Tahoma"/>
          <w:highlight w:val="white"/>
          <w:lang w:val="ru-RU"/>
        </w:rPr>
        <w:t>Джубгинской</w:t>
      </w:r>
      <w:proofErr w:type="spellEnd"/>
      <w:r w:rsidRPr="00065BD6">
        <w:rPr>
          <w:rFonts w:ascii="Tahoma" w:hAnsi="Tahoma" w:cs="Tahoma"/>
          <w:highlight w:val="white"/>
          <w:lang w:val="ru-RU"/>
        </w:rPr>
        <w:t xml:space="preserve"> ТЭС</w:t>
      </w:r>
      <w:r w:rsidRPr="00065BD6">
        <w:rPr>
          <w:rFonts w:asciiTheme="minorHAnsi" w:hAnsiTheme="minorHAnsi" w:cs="Tahoma"/>
          <w:highlight w:val="white"/>
          <w:lang w:val="ru-RU"/>
        </w:rPr>
        <w:t>,</w:t>
      </w:r>
      <w:r w:rsidRPr="00065BD6">
        <w:rPr>
          <w:rFonts w:ascii="Tahoma" w:hAnsi="Tahoma" w:cs="Tahoma"/>
          <w:highlight w:val="white"/>
          <w:lang w:val="ru-RU"/>
        </w:rPr>
        <w:t xml:space="preserve"> по которым 01.11.2023 закончился срок действия ДПМ;</w:t>
      </w:r>
    </w:p>
    <w:p w:rsidR="00065BD6" w:rsidRPr="00065BD6" w:rsidRDefault="00065BD6" w:rsidP="00065BD6">
      <w:pPr>
        <w:pStyle w:val="aff6"/>
        <w:numPr>
          <w:ilvl w:val="0"/>
          <w:numId w:val="32"/>
        </w:numPr>
        <w:spacing w:before="120" w:after="0" w:line="240" w:lineRule="auto"/>
        <w:jc w:val="both"/>
        <w:rPr>
          <w:rFonts w:ascii="Tahoma" w:hAnsi="Tahoma" w:cs="Tahoma"/>
          <w:highlight w:val="white"/>
          <w:lang w:val="ru-RU"/>
        </w:rPr>
      </w:pPr>
      <w:r w:rsidRPr="00065BD6">
        <w:rPr>
          <w:rFonts w:ascii="Tahoma" w:hAnsi="Tahoma" w:cs="Tahoma"/>
          <w:highlight w:val="white"/>
          <w:lang w:val="ru-RU"/>
        </w:rPr>
        <w:t xml:space="preserve">Увеличение объёма мощности в секторе </w:t>
      </w:r>
      <w:proofErr w:type="spellStart"/>
      <w:r w:rsidRPr="00065BD6">
        <w:rPr>
          <w:rFonts w:ascii="Tahoma" w:hAnsi="Tahoma" w:cs="Tahoma"/>
          <w:highlight w:val="white"/>
          <w:lang w:val="ru-RU"/>
        </w:rPr>
        <w:t>КОММод</w:t>
      </w:r>
      <w:proofErr w:type="spellEnd"/>
      <w:r w:rsidRPr="00065BD6">
        <w:rPr>
          <w:rFonts w:ascii="Tahoma" w:hAnsi="Tahoma" w:cs="Tahoma"/>
          <w:highlight w:val="white"/>
          <w:lang w:val="ru-RU"/>
        </w:rPr>
        <w:t xml:space="preserve"> по факту завершения периода модернизации и начала реализации мощности генерирующих объектов: с 01.11.2023 блока № 1 Пермской ГРЭС (850 МВт), с 01.01.2024 блока № 2 </w:t>
      </w:r>
      <w:proofErr w:type="spellStart"/>
      <w:r w:rsidRPr="00065BD6">
        <w:rPr>
          <w:rFonts w:ascii="Tahoma" w:hAnsi="Tahoma" w:cs="Tahoma"/>
          <w:highlight w:val="white"/>
          <w:lang w:val="ru-RU"/>
        </w:rPr>
        <w:t>Гусинооз</w:t>
      </w:r>
      <w:r w:rsidRPr="00065BD6">
        <w:rPr>
          <w:rFonts w:asciiTheme="minorHAnsi" w:hAnsiTheme="minorHAnsi" w:cs="Tahoma"/>
          <w:highlight w:val="white"/>
          <w:lang w:val="ru-RU"/>
        </w:rPr>
        <w:t>ё</w:t>
      </w:r>
      <w:r w:rsidRPr="00065BD6">
        <w:rPr>
          <w:rFonts w:ascii="Tahoma" w:hAnsi="Tahoma" w:cs="Tahoma"/>
          <w:highlight w:val="white"/>
          <w:lang w:val="ru-RU"/>
        </w:rPr>
        <w:t>рской</w:t>
      </w:r>
      <w:proofErr w:type="spellEnd"/>
      <w:r w:rsidRPr="00065BD6">
        <w:rPr>
          <w:rFonts w:ascii="Tahoma" w:hAnsi="Tahoma" w:cs="Tahoma"/>
          <w:highlight w:val="white"/>
          <w:lang w:val="ru-RU"/>
        </w:rPr>
        <w:t xml:space="preserve"> ГРЭС (210 МВт) и блока № 2 Костромской ГРЭС (330 Мвт), с 01.03.2024 блока № 7 Костромской ГРЭС (330 МВт) и блока № 4 </w:t>
      </w:r>
      <w:proofErr w:type="spellStart"/>
      <w:r w:rsidRPr="00065BD6">
        <w:rPr>
          <w:rFonts w:ascii="Tahoma" w:hAnsi="Tahoma" w:cs="Tahoma"/>
          <w:highlight w:val="white"/>
          <w:lang w:val="ru-RU"/>
        </w:rPr>
        <w:t>Ириклинской</w:t>
      </w:r>
      <w:proofErr w:type="spellEnd"/>
      <w:r w:rsidRPr="00065BD6">
        <w:rPr>
          <w:rFonts w:ascii="Tahoma" w:hAnsi="Tahoma" w:cs="Tahoma"/>
          <w:highlight w:val="white"/>
          <w:lang w:val="ru-RU"/>
        </w:rPr>
        <w:t xml:space="preserve"> ГРЭС (330 МВт);</w:t>
      </w:r>
    </w:p>
    <w:p w:rsidR="00065BD6" w:rsidRPr="00065BD6" w:rsidRDefault="00065BD6" w:rsidP="00065BD6">
      <w:pPr>
        <w:pStyle w:val="aff6"/>
        <w:numPr>
          <w:ilvl w:val="0"/>
          <w:numId w:val="32"/>
        </w:numPr>
        <w:spacing w:before="120" w:after="0" w:line="240" w:lineRule="auto"/>
        <w:jc w:val="both"/>
        <w:rPr>
          <w:rFonts w:ascii="Tahoma" w:hAnsi="Tahoma" w:cs="Tahoma"/>
          <w:highlight w:val="white"/>
          <w:lang w:val="ru-RU"/>
        </w:rPr>
      </w:pPr>
      <w:r w:rsidRPr="00065BD6">
        <w:rPr>
          <w:rFonts w:ascii="Tahoma" w:hAnsi="Tahoma" w:cs="Tahoma"/>
          <w:highlight w:val="white"/>
          <w:lang w:val="ru-RU"/>
        </w:rPr>
        <w:t>Снижение объема мощности Южноуральской ГРЭС-1 в связи с отражением результатов деятельности Южноуральской ГРЭС-1 в составе ООО «Каширская ГРЭС» с 01.03.2023;</w:t>
      </w:r>
    </w:p>
    <w:p w:rsidR="00065BD6" w:rsidRPr="00065BD6" w:rsidRDefault="00065BD6" w:rsidP="00065BD6">
      <w:pPr>
        <w:pStyle w:val="aff6"/>
        <w:numPr>
          <w:ilvl w:val="0"/>
          <w:numId w:val="32"/>
        </w:numPr>
        <w:spacing w:before="120" w:after="0" w:line="240" w:lineRule="auto"/>
        <w:jc w:val="both"/>
        <w:rPr>
          <w:rFonts w:ascii="Tahoma" w:hAnsi="Tahoma" w:cs="Tahoma"/>
          <w:highlight w:val="white"/>
          <w:lang w:val="ru-RU"/>
        </w:rPr>
      </w:pPr>
      <w:r w:rsidRPr="00065BD6">
        <w:rPr>
          <w:rFonts w:ascii="Tahoma" w:hAnsi="Tahoma" w:cs="Tahoma"/>
          <w:highlight w:val="white"/>
          <w:lang w:val="ru-RU"/>
        </w:rPr>
        <w:t>Рост цен на энергетический уголь во 2-й ценовой зоне  (по данным Росстат: цена бурого угля и каменного угля выросла на 13,8% и 22% соответственно за январь-февраль 2024 года к январю-февралю 2023 года);</w:t>
      </w:r>
    </w:p>
    <w:p w:rsidR="00065BD6" w:rsidRPr="00065BD6" w:rsidRDefault="00065BD6" w:rsidP="00065BD6">
      <w:pPr>
        <w:pStyle w:val="aff6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  <w:lang w:val="ru-RU"/>
        </w:rPr>
      </w:pPr>
      <w:r w:rsidRPr="00065BD6">
        <w:rPr>
          <w:rFonts w:ascii="Tahoma" w:hAnsi="Tahoma" w:cs="Tahoma"/>
          <w:lang w:val="ru-RU"/>
        </w:rPr>
        <w:t xml:space="preserve">Влияние температурного фактора (в </w:t>
      </w:r>
      <w:r>
        <w:rPr>
          <w:rFonts w:ascii="Tahoma" w:hAnsi="Tahoma" w:cs="Tahoma"/>
        </w:rPr>
        <w:t>I</w:t>
      </w:r>
      <w:r w:rsidRPr="00065BD6">
        <w:rPr>
          <w:rFonts w:ascii="Tahoma" w:hAnsi="Tahoma" w:cs="Tahoma"/>
          <w:lang w:val="ru-RU"/>
        </w:rPr>
        <w:t xml:space="preserve"> квартале 2024 года температура окружающего воздуха в целом по ЕЭС России была ниже на 1,5°С по сравнению с </w:t>
      </w:r>
      <w:r>
        <w:rPr>
          <w:rFonts w:ascii="Tahoma" w:hAnsi="Tahoma" w:cs="Tahoma"/>
        </w:rPr>
        <w:t>I</w:t>
      </w:r>
      <w:r w:rsidRPr="00065BD6">
        <w:rPr>
          <w:rFonts w:ascii="Tahoma" w:hAnsi="Tahoma" w:cs="Tahoma"/>
          <w:lang w:val="ru-RU"/>
        </w:rPr>
        <w:t xml:space="preserve"> кварталом 2023 года).</w:t>
      </w:r>
    </w:p>
    <w:p w:rsidR="00065BD6" w:rsidRPr="00065BD6" w:rsidRDefault="00065BD6" w:rsidP="00065BD6">
      <w:pPr>
        <w:pStyle w:val="aff6"/>
        <w:spacing w:before="120"/>
        <w:jc w:val="both"/>
        <w:rPr>
          <w:rFonts w:ascii="Tahoma" w:hAnsi="Tahoma" w:cs="Tahoma"/>
          <w:color w:val="FF0000"/>
          <w:highlight w:val="yellow"/>
          <w:lang w:val="ru-RU"/>
        </w:rPr>
      </w:pPr>
    </w:p>
    <w:p w:rsidR="00065BD6" w:rsidRDefault="00065BD6" w:rsidP="00065BD6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Операционно-финансовые результаты деятельности электрогенерирующих активов: 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1"/>
        <w:gridCol w:w="1698"/>
        <w:gridCol w:w="1654"/>
        <w:gridCol w:w="1550"/>
        <w:gridCol w:w="1656"/>
      </w:tblGrid>
      <w:tr w:rsidR="00065BD6" w:rsidTr="00533B60">
        <w:trPr>
          <w:tblCellSpacing w:w="15" w:type="dxa"/>
        </w:trPr>
        <w:tc>
          <w:tcPr>
            <w:tcW w:w="1570" w:type="pct"/>
            <w:vMerge w:val="restar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Показатель* </w:t>
            </w:r>
          </w:p>
        </w:tc>
        <w:tc>
          <w:tcPr>
            <w:tcW w:w="1725" w:type="pct"/>
            <w:gridSpan w:val="2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АО «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Интер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РАО –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Электрогенерация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»</w:t>
            </w:r>
          </w:p>
        </w:tc>
        <w:tc>
          <w:tcPr>
            <w:tcW w:w="1641" w:type="pct"/>
            <w:gridSpan w:val="2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ЗАО «Нижневартовская ГРЭС»</w:t>
            </w:r>
          </w:p>
        </w:tc>
      </w:tr>
      <w:tr w:rsidR="00065BD6" w:rsidTr="00533B60">
        <w:trPr>
          <w:tblCellSpacing w:w="15" w:type="dxa"/>
        </w:trPr>
        <w:tc>
          <w:tcPr>
            <w:tcW w:w="1570" w:type="pct"/>
            <w:vMerge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vAlign w:val="center"/>
          </w:tcPr>
          <w:p w:rsidR="00065BD6" w:rsidRDefault="00065BD6" w:rsidP="00533B60">
            <w:pPr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74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</w:tc>
        <w:tc>
          <w:tcPr>
            <w:tcW w:w="835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изм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797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FFFFFF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</w:tc>
        <w:tc>
          <w:tcPr>
            <w:tcW w:w="828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изм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</w:p>
        </w:tc>
      </w:tr>
      <w:tr w:rsidR="00065BD6" w:rsidTr="00533B60">
        <w:trPr>
          <w:trHeight w:val="58"/>
          <w:tblCellSpacing w:w="15" w:type="dxa"/>
        </w:trPr>
        <w:tc>
          <w:tcPr>
            <w:tcW w:w="1570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Выручка</w:t>
            </w:r>
          </w:p>
        </w:tc>
        <w:tc>
          <w:tcPr>
            <w:tcW w:w="874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66,5</w:t>
            </w:r>
          </w:p>
        </w:tc>
        <w:tc>
          <w:tcPr>
            <w:tcW w:w="835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(4,5%)</w:t>
            </w:r>
          </w:p>
        </w:tc>
        <w:tc>
          <w:tcPr>
            <w:tcW w:w="797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5,1</w:t>
            </w:r>
          </w:p>
        </w:tc>
        <w:tc>
          <w:tcPr>
            <w:tcW w:w="828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(29,1%)</w:t>
            </w:r>
          </w:p>
        </w:tc>
      </w:tr>
      <w:tr w:rsidR="00065BD6" w:rsidTr="00533B60">
        <w:trPr>
          <w:tblCellSpacing w:w="15" w:type="dxa"/>
        </w:trPr>
        <w:tc>
          <w:tcPr>
            <w:tcW w:w="1570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Себестоимость</w:t>
            </w:r>
          </w:p>
        </w:tc>
        <w:tc>
          <w:tcPr>
            <w:tcW w:w="874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51,7</w:t>
            </w:r>
          </w:p>
        </w:tc>
        <w:tc>
          <w:tcPr>
            <w:tcW w:w="835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3,8%</w:t>
            </w:r>
          </w:p>
        </w:tc>
        <w:tc>
          <w:tcPr>
            <w:tcW w:w="797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4,1</w:t>
            </w:r>
          </w:p>
        </w:tc>
        <w:tc>
          <w:tcPr>
            <w:tcW w:w="828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(13,8%)</w:t>
            </w:r>
          </w:p>
        </w:tc>
      </w:tr>
      <w:tr w:rsidR="00065BD6" w:rsidTr="00533B60">
        <w:trPr>
          <w:tblCellSpacing w:w="15" w:type="dxa"/>
        </w:trPr>
        <w:tc>
          <w:tcPr>
            <w:tcW w:w="1570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Прибыль от продаж</w:t>
            </w:r>
          </w:p>
        </w:tc>
        <w:tc>
          <w:tcPr>
            <w:tcW w:w="874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13,8</w:t>
            </w:r>
          </w:p>
        </w:tc>
        <w:tc>
          <w:tcPr>
            <w:tcW w:w="835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(27,0%)</w:t>
            </w:r>
          </w:p>
        </w:tc>
        <w:tc>
          <w:tcPr>
            <w:tcW w:w="797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0,8</w:t>
            </w:r>
          </w:p>
        </w:tc>
        <w:tc>
          <w:tcPr>
            <w:tcW w:w="828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(65,3%)</w:t>
            </w:r>
          </w:p>
        </w:tc>
      </w:tr>
      <w:tr w:rsidR="00065BD6" w:rsidTr="00533B60">
        <w:trPr>
          <w:tblCellSpacing w:w="15" w:type="dxa"/>
        </w:trPr>
        <w:tc>
          <w:tcPr>
            <w:tcW w:w="1570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Чистая прибыль</w:t>
            </w:r>
          </w:p>
        </w:tc>
        <w:tc>
          <w:tcPr>
            <w:tcW w:w="874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20,2</w:t>
            </w:r>
          </w:p>
        </w:tc>
        <w:tc>
          <w:tcPr>
            <w:tcW w:w="835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21,6%</w:t>
            </w:r>
          </w:p>
        </w:tc>
        <w:tc>
          <w:tcPr>
            <w:tcW w:w="797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828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(45,2%)</w:t>
            </w:r>
          </w:p>
        </w:tc>
      </w:tr>
      <w:tr w:rsidR="00065BD6" w:rsidTr="00533B60">
        <w:trPr>
          <w:tblCellSpacing w:w="15" w:type="dxa"/>
        </w:trPr>
        <w:tc>
          <w:tcPr>
            <w:tcW w:w="1570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Выработка электроэнергии, млрд кВт*ч</w:t>
            </w:r>
          </w:p>
        </w:tc>
        <w:tc>
          <w:tcPr>
            <w:tcW w:w="874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22,5</w:t>
            </w:r>
          </w:p>
        </w:tc>
        <w:tc>
          <w:tcPr>
            <w:tcW w:w="835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3,4%</w:t>
            </w:r>
          </w:p>
        </w:tc>
        <w:tc>
          <w:tcPr>
            <w:tcW w:w="797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3,0</w:t>
            </w:r>
          </w:p>
        </w:tc>
        <w:tc>
          <w:tcPr>
            <w:tcW w:w="828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7A3B4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(18,9%</w:t>
            </w:r>
            <w:r w:rsidR="007A3B4B"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</w:tr>
      <w:tr w:rsidR="00065BD6" w:rsidTr="00533B60">
        <w:trPr>
          <w:tblCellSpacing w:w="15" w:type="dxa"/>
        </w:trPr>
        <w:tc>
          <w:tcPr>
            <w:tcW w:w="1570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Отпуск теплоэнергии с коллекторов, млн Гкал</w:t>
            </w:r>
          </w:p>
        </w:tc>
        <w:tc>
          <w:tcPr>
            <w:tcW w:w="874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1,5</w:t>
            </w:r>
          </w:p>
        </w:tc>
        <w:tc>
          <w:tcPr>
            <w:tcW w:w="835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(9,7%)</w:t>
            </w:r>
          </w:p>
        </w:tc>
        <w:tc>
          <w:tcPr>
            <w:tcW w:w="797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0,1</w:t>
            </w:r>
          </w:p>
        </w:tc>
        <w:tc>
          <w:tcPr>
            <w:tcW w:w="828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10,9%</w:t>
            </w:r>
          </w:p>
        </w:tc>
        <w:bookmarkStart w:id="1" w:name="_GoBack"/>
        <w:bookmarkEnd w:id="1"/>
      </w:tr>
    </w:tbl>
    <w:p w:rsidR="00065BD6" w:rsidRDefault="00065BD6" w:rsidP="00065BD6">
      <w:pPr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 - в млрд рублей, если не указано иное</w:t>
      </w:r>
    </w:p>
    <w:p w:rsidR="00065BD6" w:rsidRDefault="00065BD6" w:rsidP="00065BD6">
      <w:pPr>
        <w:jc w:val="both"/>
        <w:rPr>
          <w:rFonts w:ascii="Arial" w:hAnsi="Arial" w:cs="Arial"/>
          <w:b/>
          <w:sz w:val="24"/>
          <w:szCs w:val="24"/>
        </w:rPr>
      </w:pPr>
    </w:p>
    <w:p w:rsidR="00065BD6" w:rsidRDefault="00065BD6" w:rsidP="00065BD6">
      <w:pPr>
        <w:jc w:val="both"/>
        <w:rPr>
          <w:rFonts w:ascii="Arial" w:hAnsi="Arial" w:cs="Arial"/>
          <w:b/>
          <w:sz w:val="24"/>
          <w:szCs w:val="24"/>
        </w:rPr>
      </w:pPr>
    </w:p>
    <w:p w:rsidR="00065BD6" w:rsidRDefault="00065BD6" w:rsidP="00065BD6">
      <w:pPr>
        <w:jc w:val="both"/>
        <w:rPr>
          <w:rFonts w:ascii="Arial" w:hAnsi="Arial" w:cs="Arial"/>
          <w:b/>
          <w:sz w:val="24"/>
          <w:szCs w:val="24"/>
        </w:rPr>
      </w:pPr>
    </w:p>
    <w:p w:rsidR="00065BD6" w:rsidRDefault="00065BD6" w:rsidP="00065BD6">
      <w:pPr>
        <w:jc w:val="both"/>
        <w:rPr>
          <w:rFonts w:ascii="Arial" w:hAnsi="Arial" w:cs="Arial"/>
          <w:b/>
          <w:sz w:val="24"/>
          <w:szCs w:val="24"/>
        </w:rPr>
      </w:pPr>
    </w:p>
    <w:p w:rsidR="00065BD6" w:rsidRDefault="00065BD6" w:rsidP="00065BD6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Операционно-финансовые результаты деятельности теплогенерирующих активов: 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7"/>
        <w:gridCol w:w="1039"/>
        <w:gridCol w:w="1331"/>
        <w:gridCol w:w="927"/>
        <w:gridCol w:w="1444"/>
        <w:gridCol w:w="955"/>
        <w:gridCol w:w="1416"/>
      </w:tblGrid>
      <w:tr w:rsidR="00065BD6" w:rsidTr="00533B60">
        <w:trPr>
          <w:tblCellSpacing w:w="15" w:type="dxa"/>
        </w:trPr>
        <w:tc>
          <w:tcPr>
            <w:tcW w:w="2374" w:type="dxa"/>
            <w:vMerge w:val="restar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Показатель* </w:t>
            </w:r>
          </w:p>
        </w:tc>
        <w:tc>
          <w:tcPr>
            <w:tcW w:w="2276" w:type="dxa"/>
            <w:gridSpan w:val="2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ООО «БГК»</w:t>
            </w:r>
          </w:p>
        </w:tc>
        <w:tc>
          <w:tcPr>
            <w:tcW w:w="2277" w:type="dxa"/>
            <w:gridSpan w:val="2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АО «ТГК-11»</w:t>
            </w:r>
          </w:p>
        </w:tc>
        <w:tc>
          <w:tcPr>
            <w:tcW w:w="2262" w:type="dxa"/>
            <w:gridSpan w:val="2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АО «Томская генерация»</w:t>
            </w:r>
          </w:p>
        </w:tc>
      </w:tr>
      <w:tr w:rsidR="00065BD6" w:rsidTr="00533B60">
        <w:trPr>
          <w:tblCellSpacing w:w="15" w:type="dxa"/>
        </w:trPr>
        <w:tc>
          <w:tcPr>
            <w:tcW w:w="2374" w:type="dxa"/>
            <w:vMerge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vAlign w:val="center"/>
          </w:tcPr>
          <w:p w:rsidR="00065BD6" w:rsidRDefault="00065BD6" w:rsidP="00533B60">
            <w:pPr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</w:tc>
        <w:tc>
          <w:tcPr>
            <w:tcW w:w="1265" w:type="dxa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изм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872" w:type="dxa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</w:tc>
        <w:tc>
          <w:tcPr>
            <w:tcW w:w="1375" w:type="dxa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изм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899" w:type="dxa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за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2024</w:t>
            </w:r>
          </w:p>
        </w:tc>
        <w:tc>
          <w:tcPr>
            <w:tcW w:w="1333" w:type="dxa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изм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-к-I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кв</w:t>
            </w:r>
            <w:proofErr w:type="spellEnd"/>
          </w:p>
        </w:tc>
      </w:tr>
      <w:tr w:rsidR="00065BD6" w:rsidTr="00533B60">
        <w:trPr>
          <w:trHeight w:val="376"/>
          <w:tblCellSpacing w:w="15" w:type="dxa"/>
        </w:trPr>
        <w:tc>
          <w:tcPr>
            <w:tcW w:w="2374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Выручка</w:t>
            </w:r>
          </w:p>
        </w:tc>
        <w:tc>
          <w:tcPr>
            <w:tcW w:w="981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21,6</w:t>
            </w:r>
          </w:p>
        </w:tc>
        <w:tc>
          <w:tcPr>
            <w:tcW w:w="126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11,3%</w:t>
            </w:r>
          </w:p>
        </w:tc>
        <w:tc>
          <w:tcPr>
            <w:tcW w:w="87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8,8</w:t>
            </w:r>
          </w:p>
        </w:tc>
        <w:tc>
          <w:tcPr>
            <w:tcW w:w="137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7,2%</w:t>
            </w:r>
          </w:p>
        </w:tc>
        <w:tc>
          <w:tcPr>
            <w:tcW w:w="89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3,7</w:t>
            </w:r>
          </w:p>
        </w:tc>
        <w:tc>
          <w:tcPr>
            <w:tcW w:w="1333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7,3%</w:t>
            </w:r>
          </w:p>
        </w:tc>
      </w:tr>
      <w:tr w:rsidR="00065BD6" w:rsidTr="00533B60">
        <w:trPr>
          <w:tblCellSpacing w:w="15" w:type="dxa"/>
        </w:trPr>
        <w:tc>
          <w:tcPr>
            <w:tcW w:w="2374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Себестоимость</w:t>
            </w:r>
          </w:p>
        </w:tc>
        <w:tc>
          <w:tcPr>
            <w:tcW w:w="981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16,1</w:t>
            </w:r>
          </w:p>
        </w:tc>
        <w:tc>
          <w:tcPr>
            <w:tcW w:w="126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9,9%</w:t>
            </w:r>
          </w:p>
        </w:tc>
        <w:tc>
          <w:tcPr>
            <w:tcW w:w="87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7,2</w:t>
            </w:r>
          </w:p>
        </w:tc>
        <w:tc>
          <w:tcPr>
            <w:tcW w:w="137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21,7%</w:t>
            </w:r>
          </w:p>
        </w:tc>
        <w:tc>
          <w:tcPr>
            <w:tcW w:w="89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3,1</w:t>
            </w:r>
          </w:p>
        </w:tc>
        <w:tc>
          <w:tcPr>
            <w:tcW w:w="1333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10,2%</w:t>
            </w:r>
          </w:p>
        </w:tc>
      </w:tr>
      <w:tr w:rsidR="00065BD6" w:rsidTr="00533B60">
        <w:trPr>
          <w:tblCellSpacing w:w="15" w:type="dxa"/>
        </w:trPr>
        <w:tc>
          <w:tcPr>
            <w:tcW w:w="2374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Прибыль от продаж</w:t>
            </w:r>
          </w:p>
        </w:tc>
        <w:tc>
          <w:tcPr>
            <w:tcW w:w="981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5,1</w:t>
            </w:r>
          </w:p>
        </w:tc>
        <w:tc>
          <w:tcPr>
            <w:tcW w:w="126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20,1%</w:t>
            </w:r>
          </w:p>
        </w:tc>
        <w:tc>
          <w:tcPr>
            <w:tcW w:w="87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1,4</w:t>
            </w:r>
          </w:p>
        </w:tc>
        <w:tc>
          <w:tcPr>
            <w:tcW w:w="137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(34,0%)</w:t>
            </w:r>
          </w:p>
        </w:tc>
        <w:tc>
          <w:tcPr>
            <w:tcW w:w="89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333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(11,3%)</w:t>
            </w:r>
          </w:p>
        </w:tc>
      </w:tr>
      <w:tr w:rsidR="00065BD6" w:rsidTr="00533B60">
        <w:trPr>
          <w:tblCellSpacing w:w="15" w:type="dxa"/>
        </w:trPr>
        <w:tc>
          <w:tcPr>
            <w:tcW w:w="2374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Чистая прибыль</w:t>
            </w:r>
          </w:p>
        </w:tc>
        <w:tc>
          <w:tcPr>
            <w:tcW w:w="981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3,1</w:t>
            </w:r>
          </w:p>
        </w:tc>
        <w:tc>
          <w:tcPr>
            <w:tcW w:w="126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32,2%</w:t>
            </w:r>
          </w:p>
        </w:tc>
        <w:tc>
          <w:tcPr>
            <w:tcW w:w="87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1,4</w:t>
            </w:r>
          </w:p>
        </w:tc>
        <w:tc>
          <w:tcPr>
            <w:tcW w:w="137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(23,4%)</w:t>
            </w:r>
          </w:p>
        </w:tc>
        <w:tc>
          <w:tcPr>
            <w:tcW w:w="89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0,6</w:t>
            </w:r>
          </w:p>
        </w:tc>
        <w:tc>
          <w:tcPr>
            <w:tcW w:w="1333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22,3%</w:t>
            </w:r>
          </w:p>
        </w:tc>
      </w:tr>
      <w:tr w:rsidR="00065BD6" w:rsidTr="00533B60">
        <w:trPr>
          <w:tblCellSpacing w:w="15" w:type="dxa"/>
        </w:trPr>
        <w:tc>
          <w:tcPr>
            <w:tcW w:w="2374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Выработка электроэнергии, млрд кВт*ч</w:t>
            </w:r>
          </w:p>
        </w:tc>
        <w:tc>
          <w:tcPr>
            <w:tcW w:w="981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6,4</w:t>
            </w:r>
          </w:p>
        </w:tc>
        <w:tc>
          <w:tcPr>
            <w:tcW w:w="126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8,4%</w:t>
            </w:r>
          </w:p>
        </w:tc>
        <w:tc>
          <w:tcPr>
            <w:tcW w:w="87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1,8</w:t>
            </w:r>
          </w:p>
        </w:tc>
        <w:tc>
          <w:tcPr>
            <w:tcW w:w="137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E5EFF7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1,7%</w:t>
            </w:r>
          </w:p>
        </w:tc>
        <w:tc>
          <w:tcPr>
            <w:tcW w:w="89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0,8</w:t>
            </w:r>
          </w:p>
        </w:tc>
        <w:tc>
          <w:tcPr>
            <w:tcW w:w="1333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(0,3%)</w:t>
            </w:r>
          </w:p>
        </w:tc>
      </w:tr>
      <w:tr w:rsidR="00065BD6" w:rsidTr="00533B60">
        <w:trPr>
          <w:tblCellSpacing w:w="15" w:type="dxa"/>
        </w:trPr>
        <w:tc>
          <w:tcPr>
            <w:tcW w:w="2374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Отпуск теплоэнергии с коллекторов, млн Гкал</w:t>
            </w:r>
          </w:p>
        </w:tc>
        <w:tc>
          <w:tcPr>
            <w:tcW w:w="981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6,1</w:t>
            </w:r>
          </w:p>
        </w:tc>
        <w:tc>
          <w:tcPr>
            <w:tcW w:w="126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8,6%</w:t>
            </w:r>
          </w:p>
        </w:tc>
        <w:tc>
          <w:tcPr>
            <w:tcW w:w="872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4,0</w:t>
            </w:r>
          </w:p>
        </w:tc>
        <w:tc>
          <w:tcPr>
            <w:tcW w:w="1375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14,4%</w:t>
            </w:r>
          </w:p>
        </w:tc>
        <w:tc>
          <w:tcPr>
            <w:tcW w:w="899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2,0</w:t>
            </w:r>
          </w:p>
        </w:tc>
        <w:tc>
          <w:tcPr>
            <w:tcW w:w="1333" w:type="dxa"/>
            <w:tcBorders>
              <w:left w:val="single" w:sz="6" w:space="0" w:color="D1D1D3"/>
              <w:bottom w:val="single" w:sz="6" w:space="0" w:color="D1D1D3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8,1%</w:t>
            </w:r>
          </w:p>
        </w:tc>
      </w:tr>
    </w:tbl>
    <w:p w:rsidR="00065BD6" w:rsidRDefault="00065BD6" w:rsidP="00065BD6">
      <w:pPr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 - в млрд рублей, если не указано иное</w:t>
      </w:r>
    </w:p>
    <w:p w:rsidR="00065BD6" w:rsidRDefault="00065BD6" w:rsidP="00065BD6">
      <w:pPr>
        <w:pStyle w:val="af9"/>
        <w:shd w:val="clear" w:color="auto" w:fill="FFFFFF"/>
        <w:spacing w:before="0" w:beforeAutospacing="0" w:after="0" w:afterAutospacing="0" w:line="300" w:lineRule="atLeast"/>
        <w:jc w:val="both"/>
        <w:rPr>
          <w:rFonts w:ascii="Arial" w:hAnsi="Arial" w:cs="Arial"/>
        </w:rPr>
      </w:pPr>
    </w:p>
    <w:p w:rsidR="00065BD6" w:rsidRDefault="00065BD6" w:rsidP="00065BD6">
      <w:pPr>
        <w:pStyle w:val="af9"/>
        <w:shd w:val="clear" w:color="auto" w:fill="FFFFFF"/>
        <w:spacing w:before="0" w:beforeAutospacing="0" w:after="0" w:afterAutospacing="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Более подробно с результатами работы российских генерирующих компаний Группы «Интер РАО» по итогам I квартала 2024 года в соответствии с РСБУ можно ознакомиться на официальных сайтах компаний:</w:t>
      </w:r>
    </w:p>
    <w:p w:rsidR="00065BD6" w:rsidRDefault="00065BD6" w:rsidP="00065BD6">
      <w:pPr>
        <w:pStyle w:val="af9"/>
        <w:shd w:val="clear" w:color="auto" w:fill="FFFFFF"/>
        <w:spacing w:before="0" w:beforeAutospacing="0" w:after="0" w:afterAutospacing="0" w:line="300" w:lineRule="atLeast"/>
        <w:jc w:val="both"/>
        <w:rPr>
          <w:rFonts w:ascii="Arial" w:hAnsi="Arial" w:cs="Arial"/>
          <w:color w:val="FF000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9"/>
        <w:gridCol w:w="2400"/>
        <w:gridCol w:w="2400"/>
        <w:gridCol w:w="2400"/>
      </w:tblGrid>
      <w:tr w:rsidR="00065BD6" w:rsidTr="00533B60">
        <w:trPr>
          <w:tblCellSpacing w:w="15" w:type="dxa"/>
        </w:trPr>
        <w:tc>
          <w:tcPr>
            <w:tcW w:w="1226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АО «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Интер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РАО –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Электрогенерация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» и «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Нижневартовская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ГРЭС»</w:t>
            </w:r>
          </w:p>
        </w:tc>
        <w:tc>
          <w:tcPr>
            <w:tcW w:w="1235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ООО «БГК»</w:t>
            </w:r>
          </w:p>
        </w:tc>
        <w:tc>
          <w:tcPr>
            <w:tcW w:w="1235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АО «ТГК-11»</w:t>
            </w:r>
          </w:p>
        </w:tc>
        <w:tc>
          <w:tcPr>
            <w:tcW w:w="1227" w:type="pct"/>
            <w:tcBorders>
              <w:top w:val="single" w:sz="6" w:space="0" w:color="5A97CF"/>
              <w:left w:val="single" w:sz="6" w:space="0" w:color="5A97CF"/>
              <w:bottom w:val="single" w:sz="6" w:space="0" w:color="105DA8"/>
              <w:right w:val="single" w:sz="6" w:space="0" w:color="105DA8"/>
            </w:tcBorders>
            <w:shd w:val="clear" w:color="auto" w:fill="136AB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АО «Томская генерация»</w:t>
            </w:r>
          </w:p>
        </w:tc>
      </w:tr>
      <w:tr w:rsidR="00065BD6" w:rsidTr="00533B60">
        <w:trPr>
          <w:tblCellSpacing w:w="15" w:type="dxa"/>
        </w:trPr>
        <w:tc>
          <w:tcPr>
            <w:tcW w:w="1226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  <w:t>https://irao-generation.ru/</w:t>
            </w:r>
          </w:p>
        </w:tc>
        <w:tc>
          <w:tcPr>
            <w:tcW w:w="1235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  <w:t>https://bgkrb.ru/</w:t>
            </w:r>
          </w:p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</w:pPr>
          </w:p>
        </w:tc>
        <w:tc>
          <w:tcPr>
            <w:tcW w:w="1235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  <w:t>https://tgk11.com/</w:t>
            </w:r>
          </w:p>
        </w:tc>
        <w:tc>
          <w:tcPr>
            <w:tcW w:w="1227" w:type="pct"/>
            <w:tcBorders>
              <w:left w:val="single" w:sz="6" w:space="0" w:color="D1D1D3"/>
              <w:bottom w:val="single" w:sz="6" w:space="0" w:color="D1D1D3"/>
            </w:tcBorders>
            <w:shd w:val="clear" w:color="auto" w:fill="F7F9FB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  <w:t>https://energo.tom.ru/</w:t>
            </w:r>
          </w:p>
          <w:p w:rsidR="00065BD6" w:rsidRDefault="00065BD6" w:rsidP="00533B60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14"/>
                <w:szCs w:val="14"/>
              </w:rPr>
            </w:pPr>
          </w:p>
        </w:tc>
      </w:tr>
      <w:bookmarkEnd w:id="0"/>
    </w:tbl>
    <w:p w:rsidR="00065BD6" w:rsidRDefault="00065BD6" w:rsidP="00065BD6">
      <w:pPr>
        <w:jc w:val="center"/>
        <w:rPr>
          <w:rFonts w:ascii="Arial" w:eastAsia="Times New Roman" w:hAnsi="Arial" w:cs="Arial"/>
          <w:i/>
          <w:iCs/>
          <w:color w:val="FF0000"/>
          <w:sz w:val="24"/>
          <w:szCs w:val="24"/>
        </w:rPr>
      </w:pPr>
    </w:p>
    <w:sectPr w:rsidR="00065BD6">
      <w:footerReference w:type="default" r:id="rId14"/>
      <w:footerReference w:type="first" r:id="rId15"/>
      <w:pgSz w:w="11906" w:h="16838"/>
      <w:pgMar w:top="567" w:right="851" w:bottom="184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925" w:rsidRDefault="00824925">
      <w:r>
        <w:separator/>
      </w:r>
    </w:p>
  </w:endnote>
  <w:endnote w:type="continuationSeparator" w:id="0">
    <w:p w:rsidR="00824925" w:rsidRDefault="00824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7DA" w:rsidRDefault="00E027DA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E027DA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E027DA" w:rsidRDefault="00450A3D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 xml:space="preserve">Центр </w:t>
          </w:r>
          <w:r w:rsidR="00C52C4E">
            <w:rPr>
              <w:rFonts w:ascii="Verdana" w:hAnsi="Verdana" w:cs="Arial"/>
              <w:b/>
              <w:sz w:val="16"/>
              <w:szCs w:val="16"/>
            </w:rPr>
            <w:t>информационной политики ПАО «Интер РАО»</w:t>
          </w:r>
        </w:p>
        <w:p w:rsidR="00E027DA" w:rsidRDefault="00C52C4E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r>
            <w:rPr>
              <w:rFonts w:ascii="Century Gothic" w:hAnsi="Century Gothic" w:cs="Arial"/>
              <w:b/>
              <w:sz w:val="16"/>
              <w:szCs w:val="16"/>
            </w:rPr>
            <w:t>тел.: +7 (495) 664-88-40</w:t>
          </w:r>
        </w:p>
      </w:tc>
    </w:tr>
  </w:tbl>
  <w:p w:rsidR="00E027DA" w:rsidRDefault="00E027DA">
    <w:pPr>
      <w:pStyle w:val="ae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7DA" w:rsidRDefault="00E027DA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E027DA" w:rsidRPr="007C2AF1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E027DA" w:rsidRPr="00F40C6D" w:rsidRDefault="008159D6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F40C6D">
            <w:rPr>
              <w:rFonts w:ascii="Tahoma" w:hAnsi="Tahoma" w:cs="Tahoma"/>
              <w:b/>
              <w:sz w:val="16"/>
              <w:szCs w:val="16"/>
            </w:rPr>
            <w:t xml:space="preserve">Центр </w:t>
          </w:r>
          <w:r w:rsidR="00C52C4E" w:rsidRPr="00F40C6D">
            <w:rPr>
              <w:rFonts w:ascii="Tahoma" w:hAnsi="Tahoma" w:cs="Tahoma"/>
              <w:b/>
              <w:sz w:val="16"/>
              <w:szCs w:val="16"/>
            </w:rPr>
            <w:t>информационной политики ПАО «Интер РАО»</w:t>
          </w:r>
        </w:p>
        <w:p w:rsidR="00E027DA" w:rsidRPr="00F40C6D" w:rsidRDefault="00824925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  <w:lang w:val="en-US"/>
            </w:rPr>
          </w:pPr>
          <w:hyperlink r:id="rId1" w:history="1">
            <w:r w:rsidR="00127469" w:rsidRPr="00F40C6D">
              <w:rPr>
                <w:rStyle w:val="afa"/>
                <w:rFonts w:ascii="Tahoma" w:hAnsi="Tahoma" w:cs="Tahoma"/>
                <w:b/>
                <w:sz w:val="16"/>
                <w:szCs w:val="16"/>
                <w:lang w:val="en-US"/>
              </w:rPr>
              <w:t>press@interrao.ru</w:t>
            </w:r>
          </w:hyperlink>
          <w:r w:rsidR="00127469" w:rsidRPr="00F40C6D">
            <w:rPr>
              <w:rFonts w:ascii="Tahoma" w:hAnsi="Tahoma" w:cs="Tahoma"/>
              <w:b/>
              <w:sz w:val="16"/>
              <w:szCs w:val="16"/>
              <w:lang w:val="en-US"/>
            </w:rPr>
            <w:t xml:space="preserve"> </w:t>
          </w:r>
        </w:p>
      </w:tc>
    </w:tr>
  </w:tbl>
  <w:p w:rsidR="00E027DA" w:rsidRPr="00F40C6D" w:rsidRDefault="00E027DA">
    <w:pPr>
      <w:pStyle w:val="ae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925" w:rsidRDefault="00824925">
      <w:r>
        <w:separator/>
      </w:r>
    </w:p>
  </w:footnote>
  <w:footnote w:type="continuationSeparator" w:id="0">
    <w:p w:rsidR="00824925" w:rsidRDefault="00824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B1504"/>
    <w:multiLevelType w:val="hybridMultilevel"/>
    <w:tmpl w:val="C85E5994"/>
    <w:lvl w:ilvl="0" w:tplc="1C0EC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4685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CADD3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66216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D8F17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F8F8E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DAA63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58C88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76FE6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D291EBC"/>
    <w:multiLevelType w:val="hybridMultilevel"/>
    <w:tmpl w:val="ACD01632"/>
    <w:lvl w:ilvl="0" w:tplc="C7B26D5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13A33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C6EA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0C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E51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6A7DB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5EC2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E0004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3EE1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3430D9"/>
    <w:multiLevelType w:val="hybridMultilevel"/>
    <w:tmpl w:val="473405F4"/>
    <w:lvl w:ilvl="0" w:tplc="B3541386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/>
      </w:rPr>
    </w:lvl>
    <w:lvl w:ilvl="1" w:tplc="499ECA4A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1A7C6648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472E000C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4918B438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48E86082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DE563D36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A83CB7B6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4194268E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115F170C"/>
    <w:multiLevelType w:val="hybridMultilevel"/>
    <w:tmpl w:val="D180930A"/>
    <w:lvl w:ilvl="0" w:tplc="69322C3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E48214F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96A129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E0223C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8D8795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3C24F6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0C4C3A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F16E4B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D2CE92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88138F"/>
    <w:multiLevelType w:val="hybridMultilevel"/>
    <w:tmpl w:val="2CA40AC2"/>
    <w:lvl w:ilvl="0" w:tplc="1DF6E5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9A68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D2BA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66B0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E099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109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68C5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C844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9C0D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F2F86"/>
    <w:multiLevelType w:val="hybridMultilevel"/>
    <w:tmpl w:val="E45AD682"/>
    <w:lvl w:ilvl="0" w:tplc="BC78BAE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D3E458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A64126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D10AE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2C6B2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3BADE7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DF4DCC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F96DF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26ABD0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1C7407"/>
    <w:multiLevelType w:val="hybridMultilevel"/>
    <w:tmpl w:val="27E26E0E"/>
    <w:lvl w:ilvl="0" w:tplc="93D4D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1A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0A16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1E6F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A2E0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DADD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FC4D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84C1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E72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E7A1A"/>
    <w:multiLevelType w:val="hybridMultilevel"/>
    <w:tmpl w:val="06122D72"/>
    <w:lvl w:ilvl="0" w:tplc="DE96ACFC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C70CA1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2A81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6CF6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1E68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6263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924A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F2C7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CECA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4E1F60"/>
    <w:multiLevelType w:val="hybridMultilevel"/>
    <w:tmpl w:val="CFD0DF12"/>
    <w:lvl w:ilvl="0" w:tplc="5D5026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F014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BAA2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2F0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7A92D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BC59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42A6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82CE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C0BD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075578"/>
    <w:multiLevelType w:val="hybridMultilevel"/>
    <w:tmpl w:val="37D408F6"/>
    <w:lvl w:ilvl="0" w:tplc="4426CC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60E27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53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749C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BE8C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6C76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BC31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FC0D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218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3479E8"/>
    <w:multiLevelType w:val="hybridMultilevel"/>
    <w:tmpl w:val="1B165D8C"/>
    <w:lvl w:ilvl="0" w:tplc="5C2C93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64C7D98">
      <w:start w:val="1"/>
      <w:numFmt w:val="lowerLetter"/>
      <w:lvlText w:val="%2."/>
      <w:lvlJc w:val="left"/>
      <w:pPr>
        <w:ind w:left="1440" w:hanging="360"/>
      </w:pPr>
    </w:lvl>
    <w:lvl w:ilvl="2" w:tplc="A6BAE128">
      <w:start w:val="1"/>
      <w:numFmt w:val="lowerRoman"/>
      <w:lvlText w:val="%3."/>
      <w:lvlJc w:val="right"/>
      <w:pPr>
        <w:ind w:left="2160" w:hanging="180"/>
      </w:pPr>
    </w:lvl>
    <w:lvl w:ilvl="3" w:tplc="7C74E1DC">
      <w:start w:val="1"/>
      <w:numFmt w:val="decimal"/>
      <w:lvlText w:val="%4."/>
      <w:lvlJc w:val="left"/>
      <w:pPr>
        <w:ind w:left="2880" w:hanging="360"/>
      </w:pPr>
    </w:lvl>
    <w:lvl w:ilvl="4" w:tplc="2F5EB77E">
      <w:start w:val="1"/>
      <w:numFmt w:val="lowerLetter"/>
      <w:lvlText w:val="%5."/>
      <w:lvlJc w:val="left"/>
      <w:pPr>
        <w:ind w:left="3600" w:hanging="360"/>
      </w:pPr>
    </w:lvl>
    <w:lvl w:ilvl="5" w:tplc="F27AF5F6">
      <w:start w:val="1"/>
      <w:numFmt w:val="lowerRoman"/>
      <w:lvlText w:val="%6."/>
      <w:lvlJc w:val="right"/>
      <w:pPr>
        <w:ind w:left="4320" w:hanging="180"/>
      </w:pPr>
    </w:lvl>
    <w:lvl w:ilvl="6" w:tplc="8B4ECBAC">
      <w:start w:val="1"/>
      <w:numFmt w:val="decimal"/>
      <w:lvlText w:val="%7."/>
      <w:lvlJc w:val="left"/>
      <w:pPr>
        <w:ind w:left="5040" w:hanging="360"/>
      </w:pPr>
    </w:lvl>
    <w:lvl w:ilvl="7" w:tplc="045A6818">
      <w:start w:val="1"/>
      <w:numFmt w:val="lowerLetter"/>
      <w:lvlText w:val="%8."/>
      <w:lvlJc w:val="left"/>
      <w:pPr>
        <w:ind w:left="5760" w:hanging="360"/>
      </w:pPr>
    </w:lvl>
    <w:lvl w:ilvl="8" w:tplc="EB166EE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133DA"/>
    <w:multiLevelType w:val="hybridMultilevel"/>
    <w:tmpl w:val="03F65B1A"/>
    <w:lvl w:ilvl="0" w:tplc="7D8E10DC">
      <w:start w:val="1"/>
      <w:numFmt w:val="decimal"/>
      <w:lvlText w:val="%1."/>
      <w:lvlJc w:val="left"/>
      <w:pPr>
        <w:tabs>
          <w:tab w:val="num" w:pos="2103"/>
        </w:tabs>
        <w:ind w:left="2103" w:hanging="2103"/>
      </w:pPr>
      <w:rPr>
        <w:rFonts w:hint="default"/>
      </w:rPr>
    </w:lvl>
    <w:lvl w:ilvl="1" w:tplc="1554A0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3EF3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E204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32279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BC783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1427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A8C97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10AF6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03590A"/>
    <w:multiLevelType w:val="hybridMultilevel"/>
    <w:tmpl w:val="205006E0"/>
    <w:lvl w:ilvl="0" w:tplc="38A447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04CBCE">
      <w:start w:val="1"/>
      <w:numFmt w:val="lowerLetter"/>
      <w:lvlText w:val="%2."/>
      <w:lvlJc w:val="left"/>
      <w:pPr>
        <w:ind w:left="1440" w:hanging="360"/>
      </w:pPr>
    </w:lvl>
    <w:lvl w:ilvl="2" w:tplc="41A81AFE">
      <w:start w:val="1"/>
      <w:numFmt w:val="lowerRoman"/>
      <w:lvlText w:val="%3."/>
      <w:lvlJc w:val="right"/>
      <w:pPr>
        <w:ind w:left="2160" w:hanging="180"/>
      </w:pPr>
    </w:lvl>
    <w:lvl w:ilvl="3" w:tplc="05807B1A">
      <w:start w:val="1"/>
      <w:numFmt w:val="decimal"/>
      <w:lvlText w:val="%4."/>
      <w:lvlJc w:val="left"/>
      <w:pPr>
        <w:ind w:left="2880" w:hanging="360"/>
      </w:pPr>
    </w:lvl>
    <w:lvl w:ilvl="4" w:tplc="FC4CAEFA">
      <w:start w:val="1"/>
      <w:numFmt w:val="lowerLetter"/>
      <w:lvlText w:val="%5."/>
      <w:lvlJc w:val="left"/>
      <w:pPr>
        <w:ind w:left="3600" w:hanging="360"/>
      </w:pPr>
    </w:lvl>
    <w:lvl w:ilvl="5" w:tplc="244256CE">
      <w:start w:val="1"/>
      <w:numFmt w:val="lowerRoman"/>
      <w:lvlText w:val="%6."/>
      <w:lvlJc w:val="right"/>
      <w:pPr>
        <w:ind w:left="4320" w:hanging="180"/>
      </w:pPr>
    </w:lvl>
    <w:lvl w:ilvl="6" w:tplc="AED25BDA">
      <w:start w:val="1"/>
      <w:numFmt w:val="decimal"/>
      <w:lvlText w:val="%7."/>
      <w:lvlJc w:val="left"/>
      <w:pPr>
        <w:ind w:left="5040" w:hanging="360"/>
      </w:pPr>
    </w:lvl>
    <w:lvl w:ilvl="7" w:tplc="4FC6C68E">
      <w:start w:val="1"/>
      <w:numFmt w:val="lowerLetter"/>
      <w:lvlText w:val="%8."/>
      <w:lvlJc w:val="left"/>
      <w:pPr>
        <w:ind w:left="5760" w:hanging="360"/>
      </w:pPr>
    </w:lvl>
    <w:lvl w:ilvl="8" w:tplc="E730E26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D1590"/>
    <w:multiLevelType w:val="hybridMultilevel"/>
    <w:tmpl w:val="DC5E9F38"/>
    <w:lvl w:ilvl="0" w:tplc="C108030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766EE5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D062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78F8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C64B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18867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FAED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F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74DEA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EF494B"/>
    <w:multiLevelType w:val="hybridMultilevel"/>
    <w:tmpl w:val="F660465A"/>
    <w:lvl w:ilvl="0" w:tplc="5B2E7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FA84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6AA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D6B0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2A3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EAB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9EB7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64C5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F864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F61DA5"/>
    <w:multiLevelType w:val="hybridMultilevel"/>
    <w:tmpl w:val="0AA01C68"/>
    <w:lvl w:ilvl="0" w:tplc="4A5E7F5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C7C0BA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4494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F03C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D4EE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8A41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CC68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BCF0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F494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8938CB"/>
    <w:multiLevelType w:val="hybridMultilevel"/>
    <w:tmpl w:val="E18072B8"/>
    <w:lvl w:ilvl="0" w:tplc="7EC83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B08E54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A6E381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86675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34065A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0B61B7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8E2941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E0893B8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A8A6D3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E3F24F2"/>
    <w:multiLevelType w:val="hybridMultilevel"/>
    <w:tmpl w:val="3814D5FC"/>
    <w:lvl w:ilvl="0" w:tplc="B1FC9E9C">
      <w:start w:val="1"/>
      <w:numFmt w:val="decimal"/>
      <w:lvlText w:val="%1."/>
      <w:lvlJc w:val="left"/>
      <w:pPr>
        <w:tabs>
          <w:tab w:val="num" w:pos="2812"/>
        </w:tabs>
        <w:ind w:left="2812" w:hanging="2103"/>
      </w:pPr>
      <w:rPr>
        <w:rFonts w:hint="default"/>
      </w:rPr>
    </w:lvl>
    <w:lvl w:ilvl="1" w:tplc="6E84598A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5AEA5354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590A930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24A65F0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E5495B0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07A20AE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4D072D2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15467AE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 w15:restartNumberingAfterBreak="0">
    <w:nsid w:val="40A71080"/>
    <w:multiLevelType w:val="hybridMultilevel"/>
    <w:tmpl w:val="432C66C8"/>
    <w:lvl w:ilvl="0" w:tplc="8A7061AC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6638E91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AA0947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45EBF9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98CF5C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91AF8A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B24E0D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AECBFF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4F0970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5F04EDD"/>
    <w:multiLevelType w:val="hybridMultilevel"/>
    <w:tmpl w:val="956A9B7E"/>
    <w:lvl w:ilvl="0" w:tplc="AA9EF96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6F665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BA55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5E25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EF4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E004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42B0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5004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26C1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F63B78"/>
    <w:multiLevelType w:val="hybridMultilevel"/>
    <w:tmpl w:val="66B2527C"/>
    <w:lvl w:ilvl="0" w:tplc="C694B1D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244267B8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68284CCA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6209DE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750FE20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A94153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5DC4FB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45A5BD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9A2CC7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3F6552F"/>
    <w:multiLevelType w:val="hybridMultilevel"/>
    <w:tmpl w:val="5606BBFC"/>
    <w:lvl w:ilvl="0" w:tplc="6AC0C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18ED3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1267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0C79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64FF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805F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A647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E6F4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E2A7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107681"/>
    <w:multiLevelType w:val="hybridMultilevel"/>
    <w:tmpl w:val="022A86CC"/>
    <w:lvl w:ilvl="0" w:tplc="E79A9C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36C00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BF2AD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C805C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9864D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89413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962AE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6640E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CD4C5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2870A2"/>
    <w:multiLevelType w:val="hybridMultilevel"/>
    <w:tmpl w:val="9806A2B6"/>
    <w:lvl w:ilvl="0" w:tplc="BB4281B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C3D0B45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1B421E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FEA9C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190A62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A7A0A4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88E012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91C376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628EC4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7674DBE"/>
    <w:multiLevelType w:val="hybridMultilevel"/>
    <w:tmpl w:val="8D244858"/>
    <w:lvl w:ilvl="0" w:tplc="EA181B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A842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3CB4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3CC6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7AE5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7A66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E68A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AC43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2EE2C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641011"/>
    <w:multiLevelType w:val="hybridMultilevel"/>
    <w:tmpl w:val="370C4364"/>
    <w:lvl w:ilvl="0" w:tplc="C9F67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3C65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E809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526C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98CC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088D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B653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BE6E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D069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E6324B"/>
    <w:multiLevelType w:val="hybridMultilevel"/>
    <w:tmpl w:val="3588157A"/>
    <w:lvl w:ilvl="0" w:tplc="3AA6440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A754A2A"/>
    <w:multiLevelType w:val="hybridMultilevel"/>
    <w:tmpl w:val="F566E53A"/>
    <w:lvl w:ilvl="0" w:tplc="94CCF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C828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54EC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7E2C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1481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0A8E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FCC9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D8D93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32097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352393"/>
    <w:multiLevelType w:val="hybridMultilevel"/>
    <w:tmpl w:val="CC600A58"/>
    <w:lvl w:ilvl="0" w:tplc="2A6AA8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AE882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84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8E8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606B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F804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66FE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641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32E8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D5F97"/>
    <w:multiLevelType w:val="hybridMultilevel"/>
    <w:tmpl w:val="EE7E1CE0"/>
    <w:lvl w:ilvl="0" w:tplc="0F84BCF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0BE22B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F48A0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05AF8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5781B7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846ADE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1A2A47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59CE8C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DDA243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7E84EF4"/>
    <w:multiLevelType w:val="hybridMultilevel"/>
    <w:tmpl w:val="470C16F6"/>
    <w:lvl w:ilvl="0" w:tplc="2D64C0CC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B02D030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3381BD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9F5E696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FA66A8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658B10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8F04223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D429238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BCEC6C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25"/>
  </w:num>
  <w:num w:numId="4">
    <w:abstractNumId w:val="0"/>
  </w:num>
  <w:num w:numId="5">
    <w:abstractNumId w:val="16"/>
  </w:num>
  <w:num w:numId="6">
    <w:abstractNumId w:val="27"/>
  </w:num>
  <w:num w:numId="7">
    <w:abstractNumId w:val="24"/>
  </w:num>
  <w:num w:numId="8">
    <w:abstractNumId w:val="1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17"/>
  </w:num>
  <w:num w:numId="14">
    <w:abstractNumId w:val="11"/>
  </w:num>
  <w:num w:numId="15">
    <w:abstractNumId w:val="1"/>
  </w:num>
  <w:num w:numId="16">
    <w:abstractNumId w:val="10"/>
  </w:num>
  <w:num w:numId="17">
    <w:abstractNumId w:val="12"/>
  </w:num>
  <w:num w:numId="18">
    <w:abstractNumId w:val="28"/>
  </w:num>
  <w:num w:numId="19">
    <w:abstractNumId w:val="29"/>
  </w:num>
  <w:num w:numId="20">
    <w:abstractNumId w:val="20"/>
  </w:num>
  <w:num w:numId="21">
    <w:abstractNumId w:val="30"/>
  </w:num>
  <w:num w:numId="22">
    <w:abstractNumId w:val="23"/>
  </w:num>
  <w:num w:numId="23">
    <w:abstractNumId w:val="6"/>
  </w:num>
  <w:num w:numId="24">
    <w:abstractNumId w:val="14"/>
  </w:num>
  <w:num w:numId="25">
    <w:abstractNumId w:val="5"/>
  </w:num>
  <w:num w:numId="26">
    <w:abstractNumId w:val="3"/>
  </w:num>
  <w:num w:numId="27">
    <w:abstractNumId w:val="22"/>
  </w:num>
  <w:num w:numId="28">
    <w:abstractNumId w:val="4"/>
  </w:num>
  <w:num w:numId="29">
    <w:abstractNumId w:val="2"/>
  </w:num>
  <w:num w:numId="30">
    <w:abstractNumId w:val="26"/>
  </w:num>
  <w:num w:numId="31">
    <w:abstractNumId w:val="21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7DA"/>
    <w:rsid w:val="00004770"/>
    <w:rsid w:val="0001697E"/>
    <w:rsid w:val="0002032F"/>
    <w:rsid w:val="000276A8"/>
    <w:rsid w:val="0003272A"/>
    <w:rsid w:val="00032C59"/>
    <w:rsid w:val="0003541D"/>
    <w:rsid w:val="00035A25"/>
    <w:rsid w:val="0004154E"/>
    <w:rsid w:val="000579D8"/>
    <w:rsid w:val="00065BD6"/>
    <w:rsid w:val="00085531"/>
    <w:rsid w:val="0009103E"/>
    <w:rsid w:val="000B0AED"/>
    <w:rsid w:val="000B7411"/>
    <w:rsid w:val="000C3C65"/>
    <w:rsid w:val="000D778B"/>
    <w:rsid w:val="000E3AC2"/>
    <w:rsid w:val="000E6130"/>
    <w:rsid w:val="00127469"/>
    <w:rsid w:val="001316E5"/>
    <w:rsid w:val="001510CC"/>
    <w:rsid w:val="00155C21"/>
    <w:rsid w:val="00161CF9"/>
    <w:rsid w:val="001731CD"/>
    <w:rsid w:val="001772F0"/>
    <w:rsid w:val="001A50A7"/>
    <w:rsid w:val="001A6FDE"/>
    <w:rsid w:val="001D08B6"/>
    <w:rsid w:val="001D2811"/>
    <w:rsid w:val="001F17C2"/>
    <w:rsid w:val="001F7872"/>
    <w:rsid w:val="00202515"/>
    <w:rsid w:val="00212773"/>
    <w:rsid w:val="00222CE6"/>
    <w:rsid w:val="0022355E"/>
    <w:rsid w:val="00225AC2"/>
    <w:rsid w:val="00245F15"/>
    <w:rsid w:val="002468EA"/>
    <w:rsid w:val="00254822"/>
    <w:rsid w:val="0025730F"/>
    <w:rsid w:val="00262D56"/>
    <w:rsid w:val="00266D89"/>
    <w:rsid w:val="00295BF6"/>
    <w:rsid w:val="002A2FBC"/>
    <w:rsid w:val="002C2C90"/>
    <w:rsid w:val="002D3C69"/>
    <w:rsid w:val="002E2DBD"/>
    <w:rsid w:val="00323F47"/>
    <w:rsid w:val="00326469"/>
    <w:rsid w:val="00334F4B"/>
    <w:rsid w:val="0033566E"/>
    <w:rsid w:val="00344450"/>
    <w:rsid w:val="00356B02"/>
    <w:rsid w:val="003674F2"/>
    <w:rsid w:val="00381398"/>
    <w:rsid w:val="00387804"/>
    <w:rsid w:val="00395BD0"/>
    <w:rsid w:val="003B619D"/>
    <w:rsid w:val="003C35DD"/>
    <w:rsid w:val="003D065C"/>
    <w:rsid w:val="003E56BA"/>
    <w:rsid w:val="0040157C"/>
    <w:rsid w:val="004054FB"/>
    <w:rsid w:val="00406B48"/>
    <w:rsid w:val="0041718B"/>
    <w:rsid w:val="0043447F"/>
    <w:rsid w:val="00436DBC"/>
    <w:rsid w:val="00445BBE"/>
    <w:rsid w:val="00450A3D"/>
    <w:rsid w:val="004556D2"/>
    <w:rsid w:val="004572F1"/>
    <w:rsid w:val="0047449C"/>
    <w:rsid w:val="00494F96"/>
    <w:rsid w:val="004E0EF3"/>
    <w:rsid w:val="004F5913"/>
    <w:rsid w:val="004F679A"/>
    <w:rsid w:val="00514AA9"/>
    <w:rsid w:val="00515E33"/>
    <w:rsid w:val="00516360"/>
    <w:rsid w:val="005211DE"/>
    <w:rsid w:val="00522C6D"/>
    <w:rsid w:val="0053393F"/>
    <w:rsid w:val="00543E2B"/>
    <w:rsid w:val="00543FF9"/>
    <w:rsid w:val="0056072E"/>
    <w:rsid w:val="00581E14"/>
    <w:rsid w:val="00582631"/>
    <w:rsid w:val="00586B56"/>
    <w:rsid w:val="005945AC"/>
    <w:rsid w:val="0059635A"/>
    <w:rsid w:val="005A025E"/>
    <w:rsid w:val="005A78B2"/>
    <w:rsid w:val="005C20F0"/>
    <w:rsid w:val="005C4A24"/>
    <w:rsid w:val="005D5550"/>
    <w:rsid w:val="005D56EA"/>
    <w:rsid w:val="005E2E9E"/>
    <w:rsid w:val="005E634D"/>
    <w:rsid w:val="00602B5B"/>
    <w:rsid w:val="00606D0E"/>
    <w:rsid w:val="00615409"/>
    <w:rsid w:val="006205F0"/>
    <w:rsid w:val="00640013"/>
    <w:rsid w:val="006465CB"/>
    <w:rsid w:val="00666D3F"/>
    <w:rsid w:val="0067042F"/>
    <w:rsid w:val="00672E1D"/>
    <w:rsid w:val="006745B3"/>
    <w:rsid w:val="0068148A"/>
    <w:rsid w:val="00685C6F"/>
    <w:rsid w:val="006935B1"/>
    <w:rsid w:val="006B55A6"/>
    <w:rsid w:val="006B6045"/>
    <w:rsid w:val="006C04CE"/>
    <w:rsid w:val="006D5438"/>
    <w:rsid w:val="006E1A79"/>
    <w:rsid w:val="006F74EE"/>
    <w:rsid w:val="007005BC"/>
    <w:rsid w:val="00742BFC"/>
    <w:rsid w:val="0075105D"/>
    <w:rsid w:val="00752BB9"/>
    <w:rsid w:val="00757525"/>
    <w:rsid w:val="007636CE"/>
    <w:rsid w:val="00770B55"/>
    <w:rsid w:val="007817C3"/>
    <w:rsid w:val="00786420"/>
    <w:rsid w:val="007906E3"/>
    <w:rsid w:val="0079475F"/>
    <w:rsid w:val="007A1F2B"/>
    <w:rsid w:val="007A3B4B"/>
    <w:rsid w:val="007A5739"/>
    <w:rsid w:val="007C16E3"/>
    <w:rsid w:val="007C1E95"/>
    <w:rsid w:val="007C1FFC"/>
    <w:rsid w:val="007C2AF1"/>
    <w:rsid w:val="007D3782"/>
    <w:rsid w:val="007D3A07"/>
    <w:rsid w:val="007E5F7F"/>
    <w:rsid w:val="007F3C9E"/>
    <w:rsid w:val="007F7039"/>
    <w:rsid w:val="00802464"/>
    <w:rsid w:val="008159D6"/>
    <w:rsid w:val="00824925"/>
    <w:rsid w:val="00836D4A"/>
    <w:rsid w:val="00841F29"/>
    <w:rsid w:val="00851071"/>
    <w:rsid w:val="00886381"/>
    <w:rsid w:val="008A7928"/>
    <w:rsid w:val="008A798F"/>
    <w:rsid w:val="008D26AD"/>
    <w:rsid w:val="008D49F6"/>
    <w:rsid w:val="008F2B24"/>
    <w:rsid w:val="00904248"/>
    <w:rsid w:val="00917A73"/>
    <w:rsid w:val="009263B9"/>
    <w:rsid w:val="00926DF1"/>
    <w:rsid w:val="00927ED7"/>
    <w:rsid w:val="0095349D"/>
    <w:rsid w:val="00957471"/>
    <w:rsid w:val="00962B61"/>
    <w:rsid w:val="00984008"/>
    <w:rsid w:val="00991B34"/>
    <w:rsid w:val="009B0970"/>
    <w:rsid w:val="009E2B98"/>
    <w:rsid w:val="009E315B"/>
    <w:rsid w:val="009E39F7"/>
    <w:rsid w:val="00A02416"/>
    <w:rsid w:val="00A2611A"/>
    <w:rsid w:val="00A266F1"/>
    <w:rsid w:val="00A476DA"/>
    <w:rsid w:val="00A50AAB"/>
    <w:rsid w:val="00A533A4"/>
    <w:rsid w:val="00A56B79"/>
    <w:rsid w:val="00A6679E"/>
    <w:rsid w:val="00A72794"/>
    <w:rsid w:val="00A92638"/>
    <w:rsid w:val="00A9408A"/>
    <w:rsid w:val="00AA0094"/>
    <w:rsid w:val="00AA228C"/>
    <w:rsid w:val="00AA6624"/>
    <w:rsid w:val="00AB4EDF"/>
    <w:rsid w:val="00AB6ADB"/>
    <w:rsid w:val="00AB7416"/>
    <w:rsid w:val="00AC2E6C"/>
    <w:rsid w:val="00AD48DD"/>
    <w:rsid w:val="00AD6C76"/>
    <w:rsid w:val="00AF3BB8"/>
    <w:rsid w:val="00AF7889"/>
    <w:rsid w:val="00B07A17"/>
    <w:rsid w:val="00B55C6E"/>
    <w:rsid w:val="00B65D55"/>
    <w:rsid w:val="00B7025A"/>
    <w:rsid w:val="00B73CB6"/>
    <w:rsid w:val="00B759DD"/>
    <w:rsid w:val="00BC17CF"/>
    <w:rsid w:val="00BE76F7"/>
    <w:rsid w:val="00BF1DDA"/>
    <w:rsid w:val="00C04651"/>
    <w:rsid w:val="00C066DF"/>
    <w:rsid w:val="00C145FA"/>
    <w:rsid w:val="00C170C7"/>
    <w:rsid w:val="00C24CD1"/>
    <w:rsid w:val="00C24F57"/>
    <w:rsid w:val="00C36264"/>
    <w:rsid w:val="00C4112B"/>
    <w:rsid w:val="00C41C17"/>
    <w:rsid w:val="00C45C80"/>
    <w:rsid w:val="00C52C4E"/>
    <w:rsid w:val="00C84273"/>
    <w:rsid w:val="00C9016D"/>
    <w:rsid w:val="00C97915"/>
    <w:rsid w:val="00CA00A3"/>
    <w:rsid w:val="00CA0E3A"/>
    <w:rsid w:val="00CA7065"/>
    <w:rsid w:val="00CC0FD2"/>
    <w:rsid w:val="00CC3C07"/>
    <w:rsid w:val="00CC4B57"/>
    <w:rsid w:val="00CC5C48"/>
    <w:rsid w:val="00CD6C70"/>
    <w:rsid w:val="00CD7C55"/>
    <w:rsid w:val="00CE038E"/>
    <w:rsid w:val="00CE176B"/>
    <w:rsid w:val="00CF2340"/>
    <w:rsid w:val="00D07308"/>
    <w:rsid w:val="00D40AFE"/>
    <w:rsid w:val="00D416E9"/>
    <w:rsid w:val="00D44177"/>
    <w:rsid w:val="00D529E0"/>
    <w:rsid w:val="00D83386"/>
    <w:rsid w:val="00D90768"/>
    <w:rsid w:val="00D92654"/>
    <w:rsid w:val="00DA2192"/>
    <w:rsid w:val="00DA474D"/>
    <w:rsid w:val="00DA6C8C"/>
    <w:rsid w:val="00DD0660"/>
    <w:rsid w:val="00DE33D3"/>
    <w:rsid w:val="00DE44E7"/>
    <w:rsid w:val="00DF3590"/>
    <w:rsid w:val="00DF6813"/>
    <w:rsid w:val="00E027DA"/>
    <w:rsid w:val="00E41F2C"/>
    <w:rsid w:val="00E539C0"/>
    <w:rsid w:val="00E57CFD"/>
    <w:rsid w:val="00E66E1D"/>
    <w:rsid w:val="00E67E13"/>
    <w:rsid w:val="00E71871"/>
    <w:rsid w:val="00E775F2"/>
    <w:rsid w:val="00E86CCB"/>
    <w:rsid w:val="00EA6422"/>
    <w:rsid w:val="00EB6EAB"/>
    <w:rsid w:val="00EC7BBD"/>
    <w:rsid w:val="00F3153B"/>
    <w:rsid w:val="00F34BFF"/>
    <w:rsid w:val="00F40C6D"/>
    <w:rsid w:val="00F52E3A"/>
    <w:rsid w:val="00F57084"/>
    <w:rsid w:val="00F65295"/>
    <w:rsid w:val="00F66F14"/>
    <w:rsid w:val="00F7742E"/>
    <w:rsid w:val="00F965B4"/>
    <w:rsid w:val="00F979B3"/>
    <w:rsid w:val="00FD1B8A"/>
    <w:rsid w:val="00FF1179"/>
    <w:rsid w:val="00F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512D1D-58F8-45BF-8936-6A60DE67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Название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0">
    <w:name w:val="Текст сноски Знак"/>
    <w:link w:val="af1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8">
    <w:name w:val="a"/>
    <w:basedOn w:val="a"/>
    <w:pPr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qFormat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fa">
    <w:name w:val="Hyperlink"/>
    <w:rPr>
      <w:color w:val="0000FF"/>
      <w:u w:val="single"/>
    </w:rPr>
  </w:style>
  <w:style w:type="paragraph" w:styleId="ab">
    <w:name w:val="header"/>
    <w:basedOn w:val="a"/>
    <w:link w:val="aa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styleId="25">
    <w:name w:val="Body Text 2"/>
    <w:basedOn w:val="a"/>
    <w:rPr>
      <w:rFonts w:ascii="Arial Narrow" w:eastAsia="Times New Roman" w:hAnsi="Arial Narrow" w:cs="Arial Narrow"/>
      <w:i/>
      <w:iCs/>
      <w:sz w:val="26"/>
      <w:szCs w:val="26"/>
    </w:rPr>
  </w:style>
  <w:style w:type="paragraph" w:styleId="afb">
    <w:name w:val="Plain Text"/>
    <w:basedOn w:val="a"/>
    <w:rPr>
      <w:rFonts w:ascii="Consolas" w:eastAsia="Times New Roman" w:hAnsi="Consolas"/>
      <w:sz w:val="21"/>
      <w:szCs w:val="21"/>
      <w:lang w:val="en-US" w:eastAsia="en-US"/>
    </w:rPr>
  </w:style>
  <w:style w:type="character" w:customStyle="1" w:styleId="43">
    <w:name w:val="Знак Знак4"/>
    <w:rPr>
      <w:rFonts w:ascii="Consolas" w:hAnsi="Consolas"/>
      <w:sz w:val="21"/>
      <w:szCs w:val="21"/>
      <w:lang w:val="en-US" w:eastAsia="en-US" w:bidi="ar-SA"/>
    </w:rPr>
  </w:style>
  <w:style w:type="character" w:styleId="afc">
    <w:name w:val="FollowedHyperlink"/>
    <w:rPr>
      <w:color w:val="800080"/>
      <w:u w:val="single"/>
    </w:rPr>
  </w:style>
  <w:style w:type="character" w:styleId="afd">
    <w:name w:val="annotation reference"/>
    <w:semiHidden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rPr>
      <w:sz w:val="20"/>
      <w:szCs w:val="20"/>
    </w:rPr>
  </w:style>
  <w:style w:type="paragraph" w:styleId="aff0">
    <w:name w:val="annotation subject"/>
    <w:basedOn w:val="afe"/>
    <w:next w:val="afe"/>
    <w:semiHidden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  <w:style w:type="character" w:customStyle="1" w:styleId="highlight1">
    <w:name w:val="highlight1"/>
    <w:rPr>
      <w:b/>
      <w:bCs/>
      <w:color w:val="FF0000"/>
    </w:rPr>
  </w:style>
  <w:style w:type="paragraph" w:styleId="af1">
    <w:name w:val="footnote text"/>
    <w:basedOn w:val="a"/>
    <w:link w:val="af0"/>
    <w:semiHidden/>
    <w:rPr>
      <w:sz w:val="20"/>
      <w:szCs w:val="20"/>
    </w:rPr>
  </w:style>
  <w:style w:type="character" w:styleId="aff1">
    <w:name w:val="footnote reference"/>
    <w:semiHidden/>
    <w:rPr>
      <w:vertAlign w:val="superscript"/>
    </w:rPr>
  </w:style>
  <w:style w:type="paragraph" w:customStyle="1" w:styleId="aff2">
    <w:name w:val="Знак"/>
    <w:basedOn w:val="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f3">
    <w:name w:val="Emphasis"/>
    <w:qFormat/>
    <w:rPr>
      <w:i/>
      <w:iCs/>
    </w:rPr>
  </w:style>
  <w:style w:type="character" w:styleId="aff4">
    <w:name w:val="Strong"/>
    <w:qFormat/>
    <w:rPr>
      <w:b/>
      <w:bCs/>
    </w:rPr>
  </w:style>
  <w:style w:type="paragraph" w:styleId="a5">
    <w:name w:val="Title"/>
    <w:basedOn w:val="a"/>
    <w:link w:val="a4"/>
    <w:qFormat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f5">
    <w:name w:val="Revision"/>
    <w:hidden/>
    <w:uiPriority w:val="99"/>
    <w:semiHidden/>
    <w:rPr>
      <w:rFonts w:ascii="Calibri" w:eastAsia="Calibri" w:hAnsi="Calibri"/>
      <w:sz w:val="22"/>
      <w:szCs w:val="22"/>
    </w:rPr>
  </w:style>
  <w:style w:type="character" w:customStyle="1" w:styleId="aff">
    <w:name w:val="Текст примечания Знак"/>
    <w:link w:val="afe"/>
    <w:uiPriority w:val="99"/>
    <w:semiHidden/>
    <w:rPr>
      <w:rFonts w:ascii="Calibri" w:eastAsia="Calibri" w:hAnsi="Calibri"/>
    </w:rPr>
  </w:style>
  <w:style w:type="paragraph" w:styleId="aff6">
    <w:name w:val="List Paragraph"/>
    <w:basedOn w:val="a"/>
    <w:link w:val="aff7"/>
    <w:uiPriority w:val="34"/>
    <w:qFormat/>
    <w:pPr>
      <w:spacing w:after="200" w:line="276" w:lineRule="auto"/>
      <w:ind w:left="720"/>
      <w:contextualSpacing/>
    </w:pPr>
    <w:rPr>
      <w:rFonts w:eastAsia="Times New Roman"/>
      <w:lang w:val="en-US" w:eastAsia="en-US"/>
    </w:rPr>
  </w:style>
  <w:style w:type="character" w:customStyle="1" w:styleId="UnresolvedMention1">
    <w:name w:val="Unresolved Mention1"/>
    <w:basedOn w:val="a0"/>
    <w:uiPriority w:val="99"/>
    <w:semiHidden/>
    <w:unhideWhenUsed/>
    <w:rsid w:val="00127469"/>
    <w:rPr>
      <w:color w:val="605E5C"/>
      <w:shd w:val="clear" w:color="auto" w:fill="E1DFDD"/>
    </w:rPr>
  </w:style>
  <w:style w:type="character" w:customStyle="1" w:styleId="aff7">
    <w:name w:val="Абзац списка Знак"/>
    <w:link w:val="aff6"/>
    <w:uiPriority w:val="34"/>
    <w:rsid w:val="002D3C69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42135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4342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5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53204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506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interr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Value xmlns="cd3664f2-095a-4f8b-9d55-6e8dac6b38e9" xsi:nil="true"/>
    <IconOverlay xmlns="http://schemas.microsoft.com/sharepoint/v4" xsi:nil="true"/>
    <Program xmlns="cd3664f2-095a-4f8b-9d55-6e8dac6b38e9" xsi:nil="true"/>
    <g943717a092c4fc1b62636c74327ccfa xmlns="cd3664f2-095a-4f8b-9d55-6e8dac6b38e9">
      <Terms xmlns="http://schemas.microsoft.com/office/infopath/2007/PartnerControls"/>
    </g943717a092c4fc1b62636c74327ccfa>
    <Project xmlns="cd3664f2-095a-4f8b-9d55-6e8dac6b38e9" xsi:nil="true"/>
    <Program_Value xmlns="cd3664f2-095a-4f8b-9d55-6e8dac6b38e9" xsi:nil="true"/>
    <TaxCatchAll xmlns="357de74d-0576-4f64-94f1-0981946002d6"/>
    <_dlc_DocId xmlns="357de74d-0576-4f64-94f1-0981946002d6">C7SY476UVPAM-52-584055</_dlc_DocId>
    <_dlc_DocIdUrl xmlns="357de74d-0576-4f64-94f1-0981946002d6">
      <Url>http://mp27/Docs/_layouts/DocIdRedir.aspx?ID=C7SY476UVPAM-52-584055</Url>
      <Description>C7SY476UVPAM-52-584055</Description>
    </_dlc_DocIdUrl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8A57D39EA87654A826E1AE073001366" ma:contentTypeVersion="33" ma:contentTypeDescription="Создание документа." ma:contentTypeScope="" ma:versionID="3a05dd6dcbc786e87c2d46ca96dd04c2">
  <xsd:schema xmlns:xsd="http://www.w3.org/2001/XMLSchema" xmlns:xs="http://www.w3.org/2001/XMLSchema" xmlns:p="http://schemas.microsoft.com/office/2006/metadata/properties" xmlns:ns1="http://schemas.microsoft.com/sharepoint/v3" xmlns:ns2="cd3664f2-095a-4f8b-9d55-6e8dac6b38e9" xmlns:ns3="357de74d-0576-4f64-94f1-0981946002d6" xmlns:ns4="http://schemas.microsoft.com/sharepoint/v4" targetNamespace="http://schemas.microsoft.com/office/2006/metadata/properties" ma:root="true" ma:fieldsID="ec06f605acae4b809719ca679797f4da" ns1:_="" ns2:_="" ns3:_="" ns4:_="">
    <xsd:import namespace="http://schemas.microsoft.com/sharepoint/v3"/>
    <xsd:import namespace="cd3664f2-095a-4f8b-9d55-6e8dac6b38e9"/>
    <xsd:import namespace="357de74d-0576-4f64-94f1-0981946002d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gram" minOccurs="0"/>
                <xsd:element ref="ns3:_dlc_DocId" minOccurs="0"/>
                <xsd:element ref="ns3:_dlc_DocIdUrl" minOccurs="0"/>
                <xsd:element ref="ns3:_dlc_DocIdPersistId" minOccurs="0"/>
                <xsd:element ref="ns2:Project_Value" minOccurs="0"/>
                <xsd:element ref="ns2:Program_Value" minOccurs="0"/>
                <xsd:element ref="ns4:IconOverlay" minOccurs="0"/>
                <xsd:element ref="ns3:TaxCatchAll" minOccurs="0"/>
                <xsd:element ref="ns2:g943717a092c4fc1b62636c74327ccfa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1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22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64f2-095a-4f8b-9d55-6e8dac6b38e9" elementFormDefault="qualified">
    <xsd:import namespace="http://schemas.microsoft.com/office/2006/documentManagement/types"/>
    <xsd:import namespace="http://schemas.microsoft.com/office/infopath/2007/PartnerControls"/>
    <xsd:element name="Project" ma:index="2" nillable="true" ma:displayName="Клиент" ma:indexed="true" ma:internalName="Project">
      <xsd:simpleType>
        <xsd:restriction base="dms:Unknown"/>
      </xsd:simpleType>
    </xsd:element>
    <xsd:element name="Program" ma:index="3" nillable="true" ma:displayName="Проект" ma:indexed="true" ma:internalName="Program">
      <xsd:simpleType>
        <xsd:restriction base="dms:Unknown"/>
      </xsd:simpleType>
    </xsd:element>
    <xsd:element name="Project_Value" ma:index="10" nillable="true" ma:displayName="Project_Value" ma:hidden="true" ma:internalName="Project_Value" ma:readOnly="false">
      <xsd:simpleType>
        <xsd:restriction base="dms:Text"/>
      </xsd:simpleType>
    </xsd:element>
    <xsd:element name="Program_Value" ma:index="12" nillable="true" ma:displayName="Program_Value" ma:hidden="true" ma:internalName="Program_Value" ma:readOnly="false">
      <xsd:simpleType>
        <xsd:restriction base="dms:Text"/>
      </xsd:simpleType>
    </xsd:element>
    <xsd:element name="g943717a092c4fc1b62636c74327ccfa" ma:index="18" nillable="true" ma:taxonomy="true" ma:internalName="g943717a092c4fc1b62636c74327ccfa" ma:taxonomyFieldName="Department" ma:displayName="Практика" ma:default="" ma:fieldId="{0943717a-092c-4fc1-b626-36c74327ccfa}" ma:sspId="605086db-a9be-4a34-a41c-e0db27f7284e" ma:termSetId="a6a5710a-213b-442e-9230-089bae104a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de74d-0576-4f64-94f1-0981946002d6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Значение идентификатора документа" ma:description="Значение идентификатора документа, присвоенного данному элементу." ma:indexed="true" ma:internalName="_dlc_DocId" ma:readOnly="true">
      <xsd:simpleType>
        <xsd:restriction base="dms:Text"/>
      </xsd:simpleType>
    </xsd:element>
    <xsd:element name="_dlc_DocIdUrl" ma:index="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TaxCatchAll" ma:index="16" nillable="true" ma:displayName="Столбец для захвата всех терминов таксономии" ma:hidden="true" ma:list="{1945cbee-8e77-4ba9-90e6-c2c7f6e6bc49}" ma:internalName="TaxCatchAll" ma:showField="CatchAllData" ma:web="357de74d-0576-4f64-94f1-098194600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279A4-6BB2-4F2B-BA94-E2903115C436}">
  <ds:schemaRefs>
    <ds:schemaRef ds:uri="http://schemas.microsoft.com/office/2006/metadata/properties"/>
    <ds:schemaRef ds:uri="http://schemas.microsoft.com/office/infopath/2007/PartnerControls"/>
    <ds:schemaRef ds:uri="cd3664f2-095a-4f8b-9d55-6e8dac6b38e9"/>
    <ds:schemaRef ds:uri="http://schemas.microsoft.com/sharepoint/v4"/>
    <ds:schemaRef ds:uri="357de74d-0576-4f64-94f1-0981946002d6"/>
  </ds:schemaRefs>
</ds:datastoreItem>
</file>

<file path=customXml/itemProps2.xml><?xml version="1.0" encoding="utf-8"?>
<ds:datastoreItem xmlns:ds="http://schemas.openxmlformats.org/officeDocument/2006/customXml" ds:itemID="{031196D1-623C-494F-877D-C8F409470E8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28D46FB-0AD2-40A4-BDB6-D5DCCD997D1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87BC8F0-E4BA-4172-9B55-153898998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664f2-095a-4f8b-9d55-6e8dac6b38e9"/>
    <ds:schemaRef ds:uri="357de74d-0576-4f64-94f1-0981946002d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8C540EE-D878-45E8-A371-6FD89BBCF8A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C2A82CC0-1C22-469D-8829-CEB97A238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20180202_ИРАО_ Производственные результаты_2017.docx</vt:lpstr>
      <vt:lpstr>20180202_ИРАО_ Производственные результаты_2017.docx</vt:lpstr>
    </vt:vector>
  </TitlesOfParts>
  <Company>Inter RAO UES</Company>
  <LinksUpToDate>false</LinksUpToDate>
  <CharactersWithSpaces>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20180202_ИРАО_ Производственные результаты_2017.docx</dc:title>
  <dc:creator>Кузин Николай Леонидович</dc:creator>
  <cp:lastModifiedBy>Екатерина Южакова</cp:lastModifiedBy>
  <cp:revision>3</cp:revision>
  <cp:lastPrinted>2024-04-12T05:53:00Z</cp:lastPrinted>
  <dcterms:created xsi:type="dcterms:W3CDTF">2024-04-24T16:52:00Z</dcterms:created>
  <dcterms:modified xsi:type="dcterms:W3CDTF">2024-04-25T08:02:00Z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">
    <vt:lpwstr/>
  </property>
  <property fmtid="{D5CDD505-2E9C-101B-9397-08002B2CF9AE}" pid="3" name="_dlc_DocIdItemGuid">
    <vt:lpwstr>ef6bda9c-ce02-4015-828e-8150fb375c1a</vt:lpwstr>
  </property>
  <property fmtid="{D5CDD505-2E9C-101B-9397-08002B2CF9AE}" pid="4" name="ContentTypeId">
    <vt:lpwstr>0x010100F8A57D39EA87654A826E1AE073001366</vt:lpwstr>
  </property>
</Properties>
</file>