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96595361"/>
    <w:p w:rsidR="0056129D" w:rsidRDefault="007862A4">
      <w:pPr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9525</wp:posOffset>
                </wp:positionV>
                <wp:extent cx="1498600" cy="1416050"/>
                <wp:effectExtent l="0" t="0" r="6350" b="0"/>
                <wp:wrapSquare wrapText="bothSides"/>
                <wp:docPr id="1" name="Рисунок 1" descr="INTER_RAO_slogan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INTER_RAO_slogan-01"/>
                        <pic:cNvPicPr>
                          <a:picLocks noChangeAspect="1"/>
                        </pic:cNvPicPr>
                      </pic:nvPicPr>
                      <pic:blipFill>
                        <a:blip r:embed="rId13"/>
                        <a:srcRect l="23521" t="27272" r="54451" b="56699"/>
                        <a:stretch/>
                      </pic:blipFill>
                      <pic:spPr bwMode="auto">
                        <a:xfrm>
                          <a:off x="0" y="0"/>
                          <a:ext cx="1498600" cy="141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text;margin-left:181.50pt;mso-position-horizontal:absolute;mso-position-vertical-relative:text;margin-top:0.75pt;mso-position-vertical:absolute;width:118.00pt;height:111.50pt;mso-wrap-distance-left:9.00pt;mso-wrap-distance-top:0.00pt;mso-wrap-distance-right:9.00pt;mso-wrap-distance-bottom:0.00pt;" stroked="f">
                <v:path textboxrect="0,0,0,0"/>
                <w10:wrap type="square"/>
                <v:imagedata r:id="rId17" o:title=""/>
              </v:shape>
            </w:pict>
          </mc:Fallback>
        </mc:AlternateContent>
      </w:r>
      <w:r>
        <w:rPr>
          <w:rFonts w:ascii="Tahoma" w:hAnsi="Tahoma" w:cs="Tahoma"/>
          <w:b/>
          <w:i/>
        </w:rPr>
        <w:tab/>
      </w:r>
      <w:r>
        <w:rPr>
          <w:rFonts w:ascii="Tahoma" w:hAnsi="Tahoma" w:cs="Tahoma"/>
          <w:b/>
          <w:i/>
        </w:rPr>
        <w:br w:type="textWrapping" w:clear="all"/>
      </w:r>
    </w:p>
    <w:p w:rsidR="0056129D" w:rsidRDefault="0056129D">
      <w:pPr>
        <w:pBdr>
          <w:bottom w:val="single" w:sz="4" w:space="0" w:color="000000"/>
        </w:pBdr>
        <w:rPr>
          <w:rFonts w:ascii="Tahoma" w:hAnsi="Tahoma" w:cs="Tahoma"/>
          <w:b/>
          <w:bCs/>
          <w:i/>
        </w:rPr>
      </w:pPr>
    </w:p>
    <w:p w:rsidR="0056129D" w:rsidRDefault="007862A4">
      <w:pPr>
        <w:spacing w:before="240" w:after="2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25 октября 2024, Москва</w:t>
      </w:r>
    </w:p>
    <w:p w:rsidR="0056129D" w:rsidRPr="00DE2635" w:rsidRDefault="007862A4" w:rsidP="0036104C">
      <w:pPr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sz w:val="32"/>
          <w:szCs w:val="36"/>
        </w:rPr>
      </w:pPr>
      <w:r w:rsidRPr="00DE2635">
        <w:rPr>
          <w:rFonts w:ascii="Arial" w:eastAsia="Times New Roman" w:hAnsi="Arial" w:cs="Arial"/>
          <w:b/>
          <w:bCs/>
          <w:sz w:val="32"/>
          <w:szCs w:val="36"/>
        </w:rPr>
        <w:t>Гарантирующие поставщики Группы «Интер РАО» опубликовали отчётность по РСБУ за 9 месяцев 2024 года</w:t>
      </w:r>
    </w:p>
    <w:p w:rsidR="0056129D" w:rsidRDefault="007862A4">
      <w:pPr>
        <w:ind w:firstLine="698"/>
        <w:jc w:val="both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</w:rPr>
        <w:t xml:space="preserve">Основные факторы, определяющие динамику операционно-финансовых </w:t>
      </w:r>
      <w:r>
        <w:rPr>
          <w:rFonts w:ascii="Arial" w:hAnsi="Arial" w:cs="Arial"/>
          <w:sz w:val="24"/>
          <w:szCs w:val="24"/>
          <w:highlight w:val="white"/>
        </w:rPr>
        <w:t xml:space="preserve">показателей гарантирующих поставщиков Группы «Интер </w:t>
      </w:r>
      <w:proofErr w:type="gramStart"/>
      <w:r>
        <w:rPr>
          <w:rFonts w:ascii="Arial" w:hAnsi="Arial" w:cs="Arial"/>
          <w:sz w:val="24"/>
          <w:szCs w:val="24"/>
          <w:highlight w:val="white"/>
        </w:rPr>
        <w:t>РАО»*</w:t>
      </w:r>
      <w:proofErr w:type="gramEnd"/>
      <w:r>
        <w:rPr>
          <w:rFonts w:ascii="Arial" w:hAnsi="Arial" w:cs="Arial"/>
          <w:sz w:val="24"/>
          <w:szCs w:val="24"/>
          <w:highlight w:val="white"/>
        </w:rPr>
        <w:t>:</w:t>
      </w:r>
    </w:p>
    <w:p w:rsidR="0056129D" w:rsidRDefault="007862A4">
      <w:pPr>
        <w:pStyle w:val="aff6"/>
        <w:numPr>
          <w:ilvl w:val="0"/>
          <w:numId w:val="31"/>
        </w:numPr>
        <w:tabs>
          <w:tab w:val="left" w:pos="1134"/>
          <w:tab w:val="left" w:pos="1701"/>
        </w:tabs>
        <w:spacing w:before="100" w:beforeAutospacing="1" w:after="100" w:afterAutospacing="1" w:line="288" w:lineRule="auto"/>
        <w:ind w:left="1134" w:hanging="436"/>
        <w:jc w:val="both"/>
        <w:rPr>
          <w:rFonts w:ascii="Arial" w:eastAsia="Calibri" w:hAnsi="Arial" w:cs="Arial"/>
          <w:highlight w:val="white"/>
          <w:lang w:val="ru-RU"/>
        </w:rPr>
      </w:pPr>
      <w:r>
        <w:rPr>
          <w:rFonts w:ascii="Arial" w:eastAsia="Calibri" w:hAnsi="Arial" w:cs="Arial"/>
          <w:lang w:val="ru-RU"/>
        </w:rPr>
        <w:t xml:space="preserve">Приобретение в феврале 2024 </w:t>
      </w:r>
      <w:r w:rsidR="0036104C">
        <w:rPr>
          <w:rFonts w:ascii="Arial" w:eastAsia="Calibri" w:hAnsi="Arial" w:cs="Arial"/>
          <w:lang w:val="ru-RU"/>
        </w:rPr>
        <w:t>года АО «</w:t>
      </w:r>
      <w:proofErr w:type="spellStart"/>
      <w:r w:rsidR="0036104C">
        <w:rPr>
          <w:rFonts w:ascii="Arial" w:eastAsia="Calibri" w:hAnsi="Arial" w:cs="Arial"/>
          <w:lang w:val="ru-RU"/>
        </w:rPr>
        <w:t>Екатеринбургэнергосбыт</w:t>
      </w:r>
      <w:proofErr w:type="spellEnd"/>
      <w:r w:rsidR="0036104C">
        <w:rPr>
          <w:rFonts w:ascii="Arial" w:eastAsia="Calibri" w:hAnsi="Arial" w:cs="Arial"/>
          <w:lang w:val="ru-RU"/>
        </w:rPr>
        <w:t>» (</w:t>
      </w:r>
      <w:proofErr w:type="spellStart"/>
      <w:r w:rsidR="0036104C">
        <w:rPr>
          <w:rFonts w:ascii="Arial" w:eastAsia="Calibri" w:hAnsi="Arial" w:cs="Arial"/>
          <w:lang w:val="ru-RU"/>
        </w:rPr>
        <w:t>ЕЭнС</w:t>
      </w:r>
      <w:proofErr w:type="spellEnd"/>
      <w:r w:rsidR="0036104C">
        <w:rPr>
          <w:rFonts w:ascii="Arial" w:eastAsia="Calibri" w:hAnsi="Arial" w:cs="Arial"/>
          <w:lang w:val="ru-RU"/>
        </w:rPr>
        <w:t xml:space="preserve">) </w:t>
      </w:r>
      <w:r w:rsidR="0036104C">
        <w:rPr>
          <w:rFonts w:ascii="Arial" w:eastAsia="Calibri" w:hAnsi="Arial" w:cs="Arial"/>
          <w:lang w:val="ru-RU"/>
        </w:rPr>
        <w:br/>
        <w:t xml:space="preserve">и </w:t>
      </w:r>
      <w:r>
        <w:rPr>
          <w:rFonts w:ascii="Arial" w:eastAsia="Calibri" w:hAnsi="Arial" w:cs="Arial"/>
          <w:lang w:val="ru-RU"/>
        </w:rPr>
        <w:t>АО «</w:t>
      </w:r>
      <w:proofErr w:type="spellStart"/>
      <w:r>
        <w:rPr>
          <w:rFonts w:ascii="Arial" w:eastAsia="Calibri" w:hAnsi="Arial" w:cs="Arial"/>
          <w:lang w:val="ru-RU"/>
        </w:rPr>
        <w:t>Псковэнергосбыт</w:t>
      </w:r>
      <w:proofErr w:type="spellEnd"/>
      <w:r>
        <w:rPr>
          <w:rFonts w:ascii="Arial" w:eastAsia="Calibri" w:hAnsi="Arial" w:cs="Arial"/>
          <w:lang w:val="ru-RU"/>
        </w:rPr>
        <w:t xml:space="preserve">», являющихся гарантирующими поставщиками </w:t>
      </w:r>
      <w:r w:rsidR="0036104C">
        <w:rPr>
          <w:rFonts w:ascii="Arial" w:eastAsia="Calibri" w:hAnsi="Arial" w:cs="Arial"/>
          <w:lang w:val="ru-RU"/>
        </w:rPr>
        <w:br/>
      </w:r>
      <w:r>
        <w:rPr>
          <w:rFonts w:ascii="Arial" w:eastAsia="Calibri" w:hAnsi="Arial" w:cs="Arial"/>
          <w:lang w:val="ru-RU"/>
        </w:rPr>
        <w:t xml:space="preserve">в </w:t>
      </w:r>
      <w:r w:rsidR="0036104C">
        <w:rPr>
          <w:rFonts w:ascii="Arial" w:eastAsia="Calibri" w:hAnsi="Arial" w:cs="Arial"/>
          <w:lang w:val="ru-RU"/>
        </w:rPr>
        <w:t xml:space="preserve">Екатеринбурге и </w:t>
      </w:r>
      <w:r>
        <w:rPr>
          <w:rFonts w:ascii="Arial" w:eastAsia="Calibri" w:hAnsi="Arial" w:cs="Arial"/>
          <w:lang w:val="ru-RU"/>
        </w:rPr>
        <w:t>Псковской области;</w:t>
      </w:r>
    </w:p>
    <w:p w:rsidR="0056129D" w:rsidRDefault="007862A4">
      <w:pPr>
        <w:pStyle w:val="aff6"/>
        <w:numPr>
          <w:ilvl w:val="0"/>
          <w:numId w:val="31"/>
        </w:numPr>
        <w:tabs>
          <w:tab w:val="left" w:pos="1134"/>
          <w:tab w:val="left" w:pos="1701"/>
        </w:tabs>
        <w:spacing w:before="100" w:beforeAutospacing="1" w:after="100" w:afterAutospacing="1" w:line="288" w:lineRule="auto"/>
        <w:ind w:left="1134" w:hanging="436"/>
        <w:jc w:val="both"/>
        <w:rPr>
          <w:rFonts w:ascii="Arial" w:eastAsia="Calibri" w:hAnsi="Arial" w:cs="Arial"/>
          <w:highlight w:val="white"/>
        </w:rPr>
      </w:pPr>
      <w:proofErr w:type="spellStart"/>
      <w:r>
        <w:rPr>
          <w:rFonts w:ascii="Arial" w:eastAsia="Calibri" w:hAnsi="Arial" w:cs="Arial"/>
          <w:highlight w:val="white"/>
        </w:rPr>
        <w:t>Увеличение</w:t>
      </w:r>
      <w:proofErr w:type="spellEnd"/>
      <w:r>
        <w:rPr>
          <w:rFonts w:ascii="Arial" w:eastAsia="Calibri" w:hAnsi="Arial" w:cs="Arial"/>
          <w:highlight w:val="white"/>
        </w:rPr>
        <w:t xml:space="preserve"> </w:t>
      </w:r>
      <w:proofErr w:type="spellStart"/>
      <w:r>
        <w:rPr>
          <w:rFonts w:ascii="Arial" w:eastAsia="Calibri" w:hAnsi="Arial" w:cs="Arial"/>
          <w:highlight w:val="white"/>
        </w:rPr>
        <w:t>клиентской</w:t>
      </w:r>
      <w:proofErr w:type="spellEnd"/>
      <w:r>
        <w:rPr>
          <w:rFonts w:ascii="Arial" w:eastAsia="Calibri" w:hAnsi="Arial" w:cs="Arial"/>
          <w:highlight w:val="white"/>
        </w:rPr>
        <w:t xml:space="preserve"> </w:t>
      </w:r>
      <w:proofErr w:type="spellStart"/>
      <w:r>
        <w:rPr>
          <w:rFonts w:ascii="Arial" w:eastAsia="Calibri" w:hAnsi="Arial" w:cs="Arial"/>
          <w:highlight w:val="white"/>
        </w:rPr>
        <w:t>базы</w:t>
      </w:r>
      <w:proofErr w:type="spellEnd"/>
      <w:r>
        <w:rPr>
          <w:rFonts w:ascii="Arial" w:eastAsia="Calibri" w:hAnsi="Arial" w:cs="Arial"/>
          <w:highlight w:val="white"/>
        </w:rPr>
        <w:t>;</w:t>
      </w:r>
    </w:p>
    <w:p w:rsidR="0056129D" w:rsidRDefault="007862A4">
      <w:pPr>
        <w:pStyle w:val="aff6"/>
        <w:numPr>
          <w:ilvl w:val="0"/>
          <w:numId w:val="31"/>
        </w:numPr>
        <w:tabs>
          <w:tab w:val="left" w:pos="1134"/>
          <w:tab w:val="left" w:pos="1701"/>
        </w:tabs>
        <w:spacing w:before="100" w:beforeAutospacing="1" w:after="100" w:afterAutospacing="1" w:line="288" w:lineRule="auto"/>
        <w:ind w:left="1134" w:hanging="436"/>
        <w:jc w:val="both"/>
        <w:rPr>
          <w:rFonts w:ascii="Arial" w:eastAsia="Calibri" w:hAnsi="Arial" w:cs="Arial"/>
          <w:highlight w:val="white"/>
          <w:lang w:val="ru-RU"/>
        </w:rPr>
      </w:pPr>
      <w:r>
        <w:rPr>
          <w:rFonts w:ascii="Arial" w:eastAsia="Calibri" w:hAnsi="Arial" w:cs="Arial"/>
          <w:highlight w:val="white"/>
          <w:lang w:val="ru-RU"/>
        </w:rPr>
        <w:t xml:space="preserve">Рост </w:t>
      </w:r>
      <w:proofErr w:type="spellStart"/>
      <w:r>
        <w:rPr>
          <w:rFonts w:ascii="Arial" w:eastAsia="Calibri" w:hAnsi="Arial" w:cs="Arial"/>
          <w:highlight w:val="white"/>
          <w:lang w:val="ru-RU"/>
        </w:rPr>
        <w:t>среднеотпускных</w:t>
      </w:r>
      <w:proofErr w:type="spellEnd"/>
      <w:r>
        <w:rPr>
          <w:rFonts w:ascii="Arial" w:eastAsia="Calibri" w:hAnsi="Arial" w:cs="Arial"/>
          <w:highlight w:val="white"/>
          <w:lang w:val="ru-RU"/>
        </w:rPr>
        <w:t xml:space="preserve"> цен вследствие индексации тарифов по решению регулирующих органов;</w:t>
      </w:r>
    </w:p>
    <w:p w:rsidR="0036104C" w:rsidRPr="00DE2635" w:rsidRDefault="007862A4" w:rsidP="0036104C">
      <w:pPr>
        <w:pStyle w:val="aff6"/>
        <w:numPr>
          <w:ilvl w:val="0"/>
          <w:numId w:val="31"/>
        </w:numPr>
        <w:tabs>
          <w:tab w:val="left" w:pos="1134"/>
          <w:tab w:val="left" w:pos="1701"/>
        </w:tabs>
        <w:spacing w:before="100" w:beforeAutospacing="1" w:after="100" w:afterAutospacing="1" w:line="288" w:lineRule="auto"/>
        <w:ind w:left="1134" w:hanging="436"/>
        <w:jc w:val="both"/>
        <w:rPr>
          <w:rFonts w:ascii="Arial" w:hAnsi="Arial" w:cs="Arial"/>
          <w:b/>
          <w:color w:val="FF0000"/>
          <w:sz w:val="24"/>
          <w:szCs w:val="24"/>
          <w:lang w:val="ru-RU"/>
        </w:rPr>
      </w:pPr>
      <w:r w:rsidRPr="0036104C">
        <w:rPr>
          <w:rFonts w:ascii="Arial" w:eastAsia="Calibri" w:hAnsi="Arial" w:cs="Arial"/>
          <w:highlight w:val="white"/>
          <w:lang w:val="ru-RU"/>
        </w:rPr>
        <w:t>Увеличение стоимости услуг сетевых компаний в связи с ростом полезного отпуска.</w:t>
      </w:r>
    </w:p>
    <w:p w:rsidR="0056129D" w:rsidRDefault="007862A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Операционно-финансовые результаты деятельности гарантирующих поставщиков: </w:t>
      </w:r>
    </w:p>
    <w:tbl>
      <w:tblPr>
        <w:tblW w:w="9537" w:type="dxa"/>
        <w:tblLayout w:type="fixed"/>
        <w:tblLook w:val="04A0" w:firstRow="1" w:lastRow="0" w:firstColumn="1" w:lastColumn="0" w:noHBand="0" w:noVBand="1"/>
      </w:tblPr>
      <w:tblGrid>
        <w:gridCol w:w="3413"/>
        <w:gridCol w:w="1531"/>
        <w:gridCol w:w="1530"/>
        <w:gridCol w:w="1531"/>
        <w:gridCol w:w="1532"/>
      </w:tblGrid>
      <w:tr w:rsidR="0056129D">
        <w:trPr>
          <w:trHeight w:val="480"/>
        </w:trPr>
        <w:tc>
          <w:tcPr>
            <w:tcW w:w="341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Показатель, млрд руб. </w:t>
            </w:r>
          </w:p>
        </w:tc>
        <w:tc>
          <w:tcPr>
            <w:tcW w:w="306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56129D" w:rsidRDefault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«</w:t>
            </w:r>
            <w:r w:rsidR="007862A4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М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осэнергосбыт»</w:t>
            </w:r>
          </w:p>
        </w:tc>
        <w:tc>
          <w:tcPr>
            <w:tcW w:w="306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</w:t>
            </w:r>
            <w:r w:rsidR="0036104C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етербургская сбытовая компания</w:t>
            </w:r>
          </w:p>
        </w:tc>
      </w:tr>
      <w:tr w:rsidR="0036104C">
        <w:trPr>
          <w:trHeight w:val="480"/>
        </w:trPr>
        <w:tc>
          <w:tcPr>
            <w:tcW w:w="3413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36104C" w:rsidRDefault="0036104C" w:rsidP="0036104C">
            <w:pP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</w:p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за 9 мес. 2024</w:t>
            </w:r>
            <w:r w:rsidR="001B1DC0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г.</w:t>
            </w:r>
          </w:p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+/-</w:t>
            </w:r>
          </w:p>
        </w:tc>
        <w:tc>
          <w:tcPr>
            <w:tcW w:w="15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</w:p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за 9 мес. 2024</w:t>
            </w:r>
            <w:r w:rsidR="001B1DC0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г.</w:t>
            </w:r>
          </w:p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+/-</w:t>
            </w:r>
          </w:p>
        </w:tc>
      </w:tr>
      <w:tr w:rsidR="0056129D">
        <w:trPr>
          <w:trHeight w:val="480"/>
        </w:trPr>
        <w:tc>
          <w:tcPr>
            <w:tcW w:w="3413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Выручка</w:t>
            </w:r>
          </w:p>
        </w:tc>
        <w:tc>
          <w:tcPr>
            <w:tcW w:w="1531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389,6</w:t>
            </w:r>
          </w:p>
        </w:tc>
        <w:tc>
          <w:tcPr>
            <w:tcW w:w="1530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9,8%</w:t>
            </w:r>
          </w:p>
        </w:tc>
        <w:tc>
          <w:tcPr>
            <w:tcW w:w="1531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130,3</w:t>
            </w:r>
          </w:p>
        </w:tc>
        <w:tc>
          <w:tcPr>
            <w:tcW w:w="1532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7,6%</w:t>
            </w:r>
          </w:p>
        </w:tc>
      </w:tr>
      <w:tr w:rsidR="0056129D">
        <w:trPr>
          <w:trHeight w:val="480"/>
        </w:trPr>
        <w:tc>
          <w:tcPr>
            <w:tcW w:w="3413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Операционные расходы</w:t>
            </w:r>
          </w:p>
        </w:tc>
        <w:tc>
          <w:tcPr>
            <w:tcW w:w="1531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376,9</w:t>
            </w:r>
          </w:p>
        </w:tc>
        <w:tc>
          <w:tcPr>
            <w:tcW w:w="1530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10,4%</w:t>
            </w:r>
          </w:p>
        </w:tc>
        <w:tc>
          <w:tcPr>
            <w:tcW w:w="1531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126,3</w:t>
            </w:r>
          </w:p>
        </w:tc>
        <w:tc>
          <w:tcPr>
            <w:tcW w:w="1532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8,3%</w:t>
            </w:r>
          </w:p>
        </w:tc>
      </w:tr>
      <w:tr w:rsidR="0056129D">
        <w:trPr>
          <w:trHeight w:val="480"/>
        </w:trPr>
        <w:tc>
          <w:tcPr>
            <w:tcW w:w="3413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Прибыль от продаж</w:t>
            </w:r>
          </w:p>
        </w:tc>
        <w:tc>
          <w:tcPr>
            <w:tcW w:w="1531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12,6</w:t>
            </w:r>
          </w:p>
        </w:tc>
        <w:tc>
          <w:tcPr>
            <w:tcW w:w="1530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(5,0%)</w:t>
            </w:r>
          </w:p>
        </w:tc>
        <w:tc>
          <w:tcPr>
            <w:tcW w:w="1531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4,0</w:t>
            </w:r>
          </w:p>
        </w:tc>
        <w:tc>
          <w:tcPr>
            <w:tcW w:w="1532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(11,7%)</w:t>
            </w:r>
          </w:p>
        </w:tc>
      </w:tr>
      <w:tr w:rsidR="0056129D">
        <w:trPr>
          <w:trHeight w:val="480"/>
        </w:trPr>
        <w:tc>
          <w:tcPr>
            <w:tcW w:w="3413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Чистая прибыль</w:t>
            </w:r>
          </w:p>
        </w:tc>
        <w:tc>
          <w:tcPr>
            <w:tcW w:w="1531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6,8</w:t>
            </w:r>
          </w:p>
        </w:tc>
        <w:tc>
          <w:tcPr>
            <w:tcW w:w="1530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(32,9%)</w:t>
            </w:r>
          </w:p>
        </w:tc>
        <w:tc>
          <w:tcPr>
            <w:tcW w:w="1531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3,0</w:t>
            </w:r>
          </w:p>
        </w:tc>
        <w:tc>
          <w:tcPr>
            <w:tcW w:w="1532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(10,1%)</w:t>
            </w:r>
          </w:p>
        </w:tc>
      </w:tr>
      <w:tr w:rsidR="0056129D">
        <w:trPr>
          <w:trHeight w:val="480"/>
        </w:trPr>
        <w:tc>
          <w:tcPr>
            <w:tcW w:w="3413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Объём реализации электроэнергии,</w:t>
            </w:r>
          </w:p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млрд кВт*ч</w:t>
            </w:r>
          </w:p>
        </w:tc>
        <w:tc>
          <w:tcPr>
            <w:tcW w:w="1531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76,3</w:t>
            </w:r>
          </w:p>
        </w:tc>
        <w:tc>
          <w:tcPr>
            <w:tcW w:w="1530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7,1%</w:t>
            </w:r>
          </w:p>
        </w:tc>
        <w:tc>
          <w:tcPr>
            <w:tcW w:w="1531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24,1</w:t>
            </w:r>
          </w:p>
        </w:tc>
        <w:tc>
          <w:tcPr>
            <w:tcW w:w="1532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6,2%</w:t>
            </w:r>
          </w:p>
        </w:tc>
      </w:tr>
    </w:tbl>
    <w:p w:rsidR="0056129D" w:rsidRDefault="0056129D">
      <w:pPr>
        <w:jc w:val="both"/>
        <w:rPr>
          <w:rFonts w:ascii="Arial" w:hAnsi="Arial" w:cs="Arial"/>
          <w:i/>
          <w:sz w:val="18"/>
        </w:rPr>
      </w:pPr>
    </w:p>
    <w:tbl>
      <w:tblPr>
        <w:tblW w:w="9460" w:type="dxa"/>
        <w:tblLayout w:type="fixed"/>
        <w:tblLook w:val="04A0" w:firstRow="1" w:lastRow="0" w:firstColumn="1" w:lastColumn="0" w:noHBand="0" w:noVBand="1"/>
      </w:tblPr>
      <w:tblGrid>
        <w:gridCol w:w="2547"/>
        <w:gridCol w:w="1134"/>
        <w:gridCol w:w="1134"/>
        <w:gridCol w:w="1134"/>
        <w:gridCol w:w="1134"/>
        <w:gridCol w:w="1134"/>
        <w:gridCol w:w="1243"/>
      </w:tblGrid>
      <w:tr w:rsidR="0056129D">
        <w:trPr>
          <w:trHeight w:val="604"/>
        </w:trPr>
        <w:tc>
          <w:tcPr>
            <w:tcW w:w="2547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Показатель, млрд руб.</w:t>
            </w:r>
          </w:p>
        </w:tc>
        <w:tc>
          <w:tcPr>
            <w:tcW w:w="226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«Саратовэнерго»</w:t>
            </w:r>
          </w:p>
        </w:tc>
        <w:tc>
          <w:tcPr>
            <w:tcW w:w="226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  <w:t>«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  <w:t>Алтайэнергосбыт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  <w:t>»</w:t>
            </w:r>
          </w:p>
        </w:tc>
        <w:tc>
          <w:tcPr>
            <w:tcW w:w="237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Томская ЭСК</w:t>
            </w:r>
          </w:p>
        </w:tc>
      </w:tr>
      <w:tr w:rsidR="0036104C">
        <w:trPr>
          <w:trHeight w:val="604"/>
        </w:trPr>
        <w:tc>
          <w:tcPr>
            <w:tcW w:w="2547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36104C" w:rsidRDefault="0036104C" w:rsidP="0036104C">
            <w:pP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</w:p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за 9 мес. 2024</w:t>
            </w:r>
            <w:r w:rsidR="001B1DC0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г.</w:t>
            </w:r>
          </w:p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+/-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</w:p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за 9 мес. 2024</w:t>
            </w:r>
            <w:r w:rsidR="001B1DC0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г.</w:t>
            </w:r>
          </w:p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+/-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</w:p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за 9 мес. 2024</w:t>
            </w:r>
            <w:r w:rsidR="001B1DC0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г.</w:t>
            </w:r>
          </w:p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+/-</w:t>
            </w:r>
          </w:p>
        </w:tc>
      </w:tr>
      <w:tr w:rsidR="0056129D">
        <w:trPr>
          <w:trHeight w:val="604"/>
        </w:trPr>
        <w:tc>
          <w:tcPr>
            <w:tcW w:w="2547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Выручка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20,4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4,6%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15,9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7,3%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14,9</w:t>
            </w:r>
          </w:p>
        </w:tc>
        <w:tc>
          <w:tcPr>
            <w:tcW w:w="1243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(12,9%)</w:t>
            </w:r>
          </w:p>
        </w:tc>
      </w:tr>
      <w:tr w:rsidR="0056129D">
        <w:trPr>
          <w:trHeight w:val="604"/>
        </w:trPr>
        <w:tc>
          <w:tcPr>
            <w:tcW w:w="254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Операционные расходы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19,7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5,0%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15,2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7,9%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14,4</w:t>
            </w:r>
          </w:p>
        </w:tc>
        <w:tc>
          <w:tcPr>
            <w:tcW w:w="1243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(12,0%)</w:t>
            </w:r>
          </w:p>
        </w:tc>
      </w:tr>
      <w:tr w:rsidR="0056129D">
        <w:trPr>
          <w:trHeight w:val="604"/>
        </w:trPr>
        <w:tc>
          <w:tcPr>
            <w:tcW w:w="254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Прибыль от продаж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0,7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(6,0%)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0,7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(4,3%)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0,5</w:t>
            </w:r>
          </w:p>
        </w:tc>
        <w:tc>
          <w:tcPr>
            <w:tcW w:w="1243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(31,3%)</w:t>
            </w:r>
          </w:p>
        </w:tc>
      </w:tr>
      <w:tr w:rsidR="0056129D">
        <w:trPr>
          <w:trHeight w:val="604"/>
        </w:trPr>
        <w:tc>
          <w:tcPr>
            <w:tcW w:w="254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Чистая прибыль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0,6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4,4 раза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0,6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(7,4%)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</w:t>
            </w:r>
            <w:r w:rsidR="00EC75E4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</w:t>
            </w:r>
            <w:bookmarkStart w:id="1" w:name="_GoBack"/>
            <w:bookmarkEnd w:id="1"/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243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(6,2%)</w:t>
            </w:r>
          </w:p>
        </w:tc>
      </w:tr>
      <w:tr w:rsidR="0056129D">
        <w:trPr>
          <w:trHeight w:val="604"/>
        </w:trPr>
        <w:tc>
          <w:tcPr>
            <w:tcW w:w="254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Объём реализации электроэнергии, млрд кВт*ч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4,4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3,1%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3,5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5,0%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3,5</w:t>
            </w:r>
          </w:p>
        </w:tc>
        <w:tc>
          <w:tcPr>
            <w:tcW w:w="1243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(22,4%)</w:t>
            </w:r>
          </w:p>
        </w:tc>
      </w:tr>
    </w:tbl>
    <w:p w:rsidR="0056129D" w:rsidRDefault="0056129D">
      <w:pPr>
        <w:jc w:val="both"/>
        <w:rPr>
          <w:rFonts w:ascii="Arial" w:hAnsi="Arial" w:cs="Arial"/>
          <w:i/>
          <w:sz w:val="18"/>
        </w:rPr>
      </w:pPr>
    </w:p>
    <w:tbl>
      <w:tblPr>
        <w:tblW w:w="9454" w:type="dxa"/>
        <w:tblLayout w:type="fixed"/>
        <w:tblLook w:val="04A0" w:firstRow="1" w:lastRow="0" w:firstColumn="1" w:lastColumn="0" w:noHBand="0" w:noVBand="1"/>
      </w:tblPr>
      <w:tblGrid>
        <w:gridCol w:w="2566"/>
        <w:gridCol w:w="1097"/>
        <w:gridCol w:w="1199"/>
        <w:gridCol w:w="1147"/>
        <w:gridCol w:w="1149"/>
        <w:gridCol w:w="1148"/>
        <w:gridCol w:w="1148"/>
      </w:tblGrid>
      <w:tr w:rsidR="0056129D">
        <w:trPr>
          <w:trHeight w:val="608"/>
        </w:trPr>
        <w:tc>
          <w:tcPr>
            <w:tcW w:w="2566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Показатель, млрд руб.</w:t>
            </w:r>
          </w:p>
        </w:tc>
        <w:tc>
          <w:tcPr>
            <w:tcW w:w="229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«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Башэлектросбыт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»</w:t>
            </w:r>
          </w:p>
        </w:tc>
        <w:tc>
          <w:tcPr>
            <w:tcW w:w="229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56129D" w:rsidRDefault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«Энергосбыт «Волга»</w:t>
            </w:r>
          </w:p>
        </w:tc>
        <w:tc>
          <w:tcPr>
            <w:tcW w:w="229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56129D" w:rsidRDefault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«</w:t>
            </w:r>
            <w:r w:rsidR="007862A4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С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еверная сбытовая компания»</w:t>
            </w:r>
          </w:p>
        </w:tc>
      </w:tr>
      <w:tr w:rsidR="0036104C">
        <w:trPr>
          <w:trHeight w:val="608"/>
        </w:trPr>
        <w:tc>
          <w:tcPr>
            <w:tcW w:w="2566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36104C" w:rsidRDefault="0036104C" w:rsidP="0036104C">
            <w:pP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</w:p>
        </w:tc>
        <w:tc>
          <w:tcPr>
            <w:tcW w:w="10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</w:p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за 9 мес. 2024</w:t>
            </w:r>
            <w:r w:rsidR="001B1DC0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г.</w:t>
            </w:r>
          </w:p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9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+/-</w:t>
            </w:r>
          </w:p>
        </w:tc>
        <w:tc>
          <w:tcPr>
            <w:tcW w:w="114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</w:p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за 9 мес. 2024</w:t>
            </w:r>
            <w:r w:rsidR="001B1DC0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г.</w:t>
            </w:r>
          </w:p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+/-</w:t>
            </w:r>
          </w:p>
        </w:tc>
        <w:tc>
          <w:tcPr>
            <w:tcW w:w="11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</w:p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за 9 мес. 2024</w:t>
            </w:r>
            <w:r w:rsidR="001B1DC0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г.</w:t>
            </w:r>
          </w:p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+/-</w:t>
            </w:r>
          </w:p>
        </w:tc>
      </w:tr>
      <w:tr w:rsidR="0056129D">
        <w:trPr>
          <w:trHeight w:val="608"/>
        </w:trPr>
        <w:tc>
          <w:tcPr>
            <w:tcW w:w="2566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Выручка</w:t>
            </w:r>
          </w:p>
        </w:tc>
        <w:tc>
          <w:tcPr>
            <w:tcW w:w="1097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40,9</w:t>
            </w:r>
          </w:p>
        </w:tc>
        <w:tc>
          <w:tcPr>
            <w:tcW w:w="1199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7,2%</w:t>
            </w:r>
          </w:p>
        </w:tc>
        <w:tc>
          <w:tcPr>
            <w:tcW w:w="1147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14,7</w:t>
            </w:r>
          </w:p>
        </w:tc>
        <w:tc>
          <w:tcPr>
            <w:tcW w:w="1149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8,2%</w:t>
            </w:r>
          </w:p>
        </w:tc>
        <w:tc>
          <w:tcPr>
            <w:tcW w:w="1148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15,7</w:t>
            </w:r>
          </w:p>
        </w:tc>
        <w:tc>
          <w:tcPr>
            <w:tcW w:w="1148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9,1%</w:t>
            </w:r>
          </w:p>
        </w:tc>
      </w:tr>
      <w:tr w:rsidR="0056129D">
        <w:trPr>
          <w:trHeight w:val="608"/>
        </w:trPr>
        <w:tc>
          <w:tcPr>
            <w:tcW w:w="2566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Операционные расходы</w:t>
            </w:r>
          </w:p>
        </w:tc>
        <w:tc>
          <w:tcPr>
            <w:tcW w:w="109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38,8</w:t>
            </w:r>
          </w:p>
        </w:tc>
        <w:tc>
          <w:tcPr>
            <w:tcW w:w="119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8,1%</w:t>
            </w:r>
          </w:p>
        </w:tc>
        <w:tc>
          <w:tcPr>
            <w:tcW w:w="114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13,8</w:t>
            </w:r>
          </w:p>
        </w:tc>
        <w:tc>
          <w:tcPr>
            <w:tcW w:w="114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8,9%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14,9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9,4%</w:t>
            </w:r>
          </w:p>
        </w:tc>
      </w:tr>
      <w:tr w:rsidR="0056129D">
        <w:trPr>
          <w:trHeight w:val="608"/>
        </w:trPr>
        <w:tc>
          <w:tcPr>
            <w:tcW w:w="2566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Прибыль от продаж</w:t>
            </w:r>
          </w:p>
        </w:tc>
        <w:tc>
          <w:tcPr>
            <w:tcW w:w="109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2,2</w:t>
            </w:r>
          </w:p>
        </w:tc>
        <w:tc>
          <w:tcPr>
            <w:tcW w:w="119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(6,3%)</w:t>
            </w:r>
          </w:p>
        </w:tc>
        <w:tc>
          <w:tcPr>
            <w:tcW w:w="114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14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(1,5%)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0,7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trike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4,2%</w:t>
            </w:r>
          </w:p>
        </w:tc>
      </w:tr>
      <w:tr w:rsidR="0056129D">
        <w:trPr>
          <w:trHeight w:val="608"/>
        </w:trPr>
        <w:tc>
          <w:tcPr>
            <w:tcW w:w="2566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Чистая прибыль</w:t>
            </w:r>
          </w:p>
        </w:tc>
        <w:tc>
          <w:tcPr>
            <w:tcW w:w="109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2,0</w:t>
            </w:r>
          </w:p>
        </w:tc>
        <w:tc>
          <w:tcPr>
            <w:tcW w:w="119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(0,1%)</w:t>
            </w:r>
          </w:p>
        </w:tc>
        <w:tc>
          <w:tcPr>
            <w:tcW w:w="114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1,1</w:t>
            </w:r>
          </w:p>
        </w:tc>
        <w:tc>
          <w:tcPr>
            <w:tcW w:w="114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12,5%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0,7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13,9%</w:t>
            </w:r>
          </w:p>
        </w:tc>
      </w:tr>
      <w:tr w:rsidR="0056129D">
        <w:trPr>
          <w:trHeight w:val="608"/>
        </w:trPr>
        <w:tc>
          <w:tcPr>
            <w:tcW w:w="2566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Объём реализации электроэнергии, млрд кВт*ч</w:t>
            </w:r>
          </w:p>
        </w:tc>
        <w:tc>
          <w:tcPr>
            <w:tcW w:w="109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10,6</w:t>
            </w:r>
          </w:p>
        </w:tc>
        <w:tc>
          <w:tcPr>
            <w:tcW w:w="119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5,2%</w:t>
            </w:r>
          </w:p>
        </w:tc>
        <w:tc>
          <w:tcPr>
            <w:tcW w:w="114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2,7</w:t>
            </w:r>
          </w:p>
        </w:tc>
        <w:tc>
          <w:tcPr>
            <w:tcW w:w="114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4,3%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3,4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6,7%</w:t>
            </w:r>
          </w:p>
        </w:tc>
      </w:tr>
    </w:tbl>
    <w:p w:rsidR="0056129D" w:rsidRDefault="0056129D">
      <w:pPr>
        <w:jc w:val="both"/>
        <w:rPr>
          <w:rFonts w:ascii="Arial" w:hAnsi="Arial" w:cs="Arial"/>
          <w:i/>
          <w:sz w:val="18"/>
        </w:rPr>
      </w:pPr>
    </w:p>
    <w:tbl>
      <w:tblPr>
        <w:tblW w:w="9454" w:type="dxa"/>
        <w:tblLayout w:type="fixed"/>
        <w:tblLook w:val="04A0" w:firstRow="1" w:lastRow="0" w:firstColumn="1" w:lastColumn="0" w:noHBand="0" w:noVBand="1"/>
      </w:tblPr>
      <w:tblGrid>
        <w:gridCol w:w="2566"/>
        <w:gridCol w:w="1097"/>
        <w:gridCol w:w="1199"/>
        <w:gridCol w:w="1147"/>
        <w:gridCol w:w="1149"/>
        <w:gridCol w:w="1148"/>
        <w:gridCol w:w="1148"/>
      </w:tblGrid>
      <w:tr w:rsidR="0056129D">
        <w:trPr>
          <w:trHeight w:val="608"/>
        </w:trPr>
        <w:tc>
          <w:tcPr>
            <w:tcW w:w="2566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Показатель,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млрл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руб. </w:t>
            </w:r>
          </w:p>
        </w:tc>
        <w:tc>
          <w:tcPr>
            <w:tcW w:w="229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Тамбовская ЭСК</w:t>
            </w:r>
          </w:p>
        </w:tc>
        <w:tc>
          <w:tcPr>
            <w:tcW w:w="229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«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Псковэнергосбыт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»</w:t>
            </w:r>
          </w:p>
        </w:tc>
        <w:tc>
          <w:tcPr>
            <w:tcW w:w="229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ЕЭнС</w:t>
            </w:r>
            <w:proofErr w:type="spellEnd"/>
          </w:p>
        </w:tc>
      </w:tr>
      <w:tr w:rsidR="0036104C">
        <w:trPr>
          <w:trHeight w:val="608"/>
        </w:trPr>
        <w:tc>
          <w:tcPr>
            <w:tcW w:w="2566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36104C" w:rsidRDefault="0036104C" w:rsidP="0036104C">
            <w:pP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</w:p>
        </w:tc>
        <w:tc>
          <w:tcPr>
            <w:tcW w:w="10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</w:p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за 9 мес. 2024</w:t>
            </w:r>
            <w:r w:rsidR="001B1DC0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г.</w:t>
            </w:r>
          </w:p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9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+/-</w:t>
            </w:r>
          </w:p>
        </w:tc>
        <w:tc>
          <w:tcPr>
            <w:tcW w:w="114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</w:p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за 9 мес. 2024</w:t>
            </w:r>
            <w:r w:rsidR="001B1DC0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г.</w:t>
            </w:r>
          </w:p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+/-</w:t>
            </w:r>
          </w:p>
        </w:tc>
        <w:tc>
          <w:tcPr>
            <w:tcW w:w="11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</w:p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за 9 мес. 2024</w:t>
            </w:r>
            <w:r w:rsidR="001B1DC0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г.</w:t>
            </w:r>
          </w:p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36104C" w:rsidRDefault="0036104C" w:rsidP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+/-</w:t>
            </w:r>
          </w:p>
        </w:tc>
      </w:tr>
      <w:tr w:rsidR="0056129D">
        <w:trPr>
          <w:trHeight w:val="608"/>
        </w:trPr>
        <w:tc>
          <w:tcPr>
            <w:tcW w:w="2566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Выручка</w:t>
            </w:r>
          </w:p>
        </w:tc>
        <w:tc>
          <w:tcPr>
            <w:tcW w:w="1097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5,4</w:t>
            </w:r>
          </w:p>
        </w:tc>
        <w:tc>
          <w:tcPr>
            <w:tcW w:w="1199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4,9%</w:t>
            </w:r>
          </w:p>
        </w:tc>
        <w:tc>
          <w:tcPr>
            <w:tcW w:w="1147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9,0</w:t>
            </w:r>
          </w:p>
        </w:tc>
        <w:tc>
          <w:tcPr>
            <w:tcW w:w="1149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5,8%</w:t>
            </w:r>
          </w:p>
        </w:tc>
        <w:tc>
          <w:tcPr>
            <w:tcW w:w="1148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20,9</w:t>
            </w:r>
          </w:p>
        </w:tc>
        <w:tc>
          <w:tcPr>
            <w:tcW w:w="1148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7,1%</w:t>
            </w:r>
          </w:p>
        </w:tc>
      </w:tr>
      <w:tr w:rsidR="0056129D">
        <w:trPr>
          <w:trHeight w:val="608"/>
        </w:trPr>
        <w:tc>
          <w:tcPr>
            <w:tcW w:w="2566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Операционные расходы</w:t>
            </w:r>
          </w:p>
        </w:tc>
        <w:tc>
          <w:tcPr>
            <w:tcW w:w="109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5,2</w:t>
            </w:r>
          </w:p>
        </w:tc>
        <w:tc>
          <w:tcPr>
            <w:tcW w:w="119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6,8%</w:t>
            </w:r>
          </w:p>
        </w:tc>
        <w:tc>
          <w:tcPr>
            <w:tcW w:w="114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8,4</w:t>
            </w:r>
          </w:p>
        </w:tc>
        <w:tc>
          <w:tcPr>
            <w:tcW w:w="114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6,4%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19,8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7,5%</w:t>
            </w:r>
          </w:p>
        </w:tc>
      </w:tr>
      <w:tr w:rsidR="0056129D">
        <w:trPr>
          <w:trHeight w:val="608"/>
        </w:trPr>
        <w:tc>
          <w:tcPr>
            <w:tcW w:w="2566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Прибыль от продаж</w:t>
            </w:r>
          </w:p>
        </w:tc>
        <w:tc>
          <w:tcPr>
            <w:tcW w:w="109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0,2</w:t>
            </w:r>
          </w:p>
        </w:tc>
        <w:tc>
          <w:tcPr>
            <w:tcW w:w="119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(30,1%)</w:t>
            </w:r>
          </w:p>
        </w:tc>
        <w:tc>
          <w:tcPr>
            <w:tcW w:w="114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0,6</w:t>
            </w:r>
          </w:p>
        </w:tc>
        <w:tc>
          <w:tcPr>
            <w:tcW w:w="114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(2,0%)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1,2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0,4%</w:t>
            </w:r>
          </w:p>
        </w:tc>
      </w:tr>
      <w:tr w:rsidR="0056129D">
        <w:trPr>
          <w:trHeight w:val="608"/>
        </w:trPr>
        <w:tc>
          <w:tcPr>
            <w:tcW w:w="2566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Чистая прибыль</w:t>
            </w:r>
          </w:p>
        </w:tc>
        <w:tc>
          <w:tcPr>
            <w:tcW w:w="109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0,2</w:t>
            </w:r>
          </w:p>
        </w:tc>
        <w:tc>
          <w:tcPr>
            <w:tcW w:w="119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27,7%</w:t>
            </w:r>
          </w:p>
        </w:tc>
        <w:tc>
          <w:tcPr>
            <w:tcW w:w="114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0,2</w:t>
            </w:r>
          </w:p>
        </w:tc>
        <w:tc>
          <w:tcPr>
            <w:tcW w:w="114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(57,8%)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1,0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10,4%</w:t>
            </w:r>
          </w:p>
        </w:tc>
      </w:tr>
      <w:tr w:rsidR="0056129D">
        <w:trPr>
          <w:trHeight w:val="608"/>
        </w:trPr>
        <w:tc>
          <w:tcPr>
            <w:tcW w:w="2566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Объём реализации электроэнергии, млрд кВт*ч</w:t>
            </w:r>
          </w:p>
        </w:tc>
        <w:tc>
          <w:tcPr>
            <w:tcW w:w="109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1,0</w:t>
            </w:r>
          </w:p>
        </w:tc>
        <w:tc>
          <w:tcPr>
            <w:tcW w:w="119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2,2%</w:t>
            </w:r>
          </w:p>
        </w:tc>
        <w:tc>
          <w:tcPr>
            <w:tcW w:w="114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1,7</w:t>
            </w:r>
          </w:p>
        </w:tc>
        <w:tc>
          <w:tcPr>
            <w:tcW w:w="114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2,9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4,5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5,6%</w:t>
            </w:r>
          </w:p>
        </w:tc>
      </w:tr>
    </w:tbl>
    <w:p w:rsidR="0056129D" w:rsidRDefault="0056129D">
      <w:pPr>
        <w:jc w:val="both"/>
        <w:rPr>
          <w:rFonts w:ascii="Arial" w:hAnsi="Arial" w:cs="Arial"/>
          <w:i/>
          <w:sz w:val="18"/>
        </w:rPr>
      </w:pPr>
    </w:p>
    <w:p w:rsidR="0056129D" w:rsidRDefault="0056129D">
      <w:pPr>
        <w:jc w:val="both"/>
        <w:rPr>
          <w:rFonts w:ascii="Arial" w:hAnsi="Arial" w:cs="Arial"/>
          <w:i/>
          <w:sz w:val="18"/>
        </w:rPr>
      </w:pPr>
    </w:p>
    <w:p w:rsidR="0056129D" w:rsidRPr="0036104C" w:rsidRDefault="007862A4">
      <w:pPr>
        <w:jc w:val="both"/>
        <w:rPr>
          <w:rFonts w:ascii="Arial" w:hAnsi="Arial" w:cs="Arial"/>
          <w:i/>
          <w:sz w:val="18"/>
        </w:rPr>
      </w:pPr>
      <w:r w:rsidRPr="0036104C">
        <w:rPr>
          <w:rFonts w:ascii="Arial" w:hAnsi="Arial" w:cs="Arial"/>
          <w:i/>
          <w:sz w:val="14"/>
        </w:rPr>
        <w:t xml:space="preserve">* - </w:t>
      </w:r>
      <w:r w:rsidRPr="0036104C">
        <w:rPr>
          <w:rFonts w:ascii="Arial" w:hAnsi="Arial" w:cs="Arial"/>
          <w:i/>
          <w:sz w:val="18"/>
        </w:rPr>
        <w:t>Более подробно с результатами работы сбытовых компаний – гарантирующих поставщиков Группы «Интер РАО» по итогам 9 месяцев 2024 года в соответствии с РСБУ можно ознакомиться на официальных сайтах компаний</w:t>
      </w:r>
      <w:r w:rsidR="0036104C">
        <w:rPr>
          <w:rFonts w:ascii="Arial" w:hAnsi="Arial" w:cs="Arial"/>
          <w:i/>
          <w:sz w:val="18"/>
        </w:rPr>
        <w:t>.</w:t>
      </w:r>
    </w:p>
    <w:p w:rsidR="0056129D" w:rsidRDefault="0056129D">
      <w:pPr>
        <w:pStyle w:val="af9"/>
        <w:shd w:val="clear" w:color="auto" w:fill="FFFFFF"/>
        <w:spacing w:before="0" w:beforeAutospacing="0" w:after="0" w:afterAutospacing="0" w:line="300" w:lineRule="atLeast"/>
        <w:jc w:val="both"/>
        <w:rPr>
          <w:rFonts w:ascii="Arial" w:hAnsi="Arial" w:cs="Arial"/>
          <w:color w:val="FF0000"/>
        </w:rPr>
      </w:pPr>
    </w:p>
    <w:tbl>
      <w:tblPr>
        <w:tblW w:w="1002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005"/>
        <w:gridCol w:w="2006"/>
        <w:gridCol w:w="2006"/>
        <w:gridCol w:w="2006"/>
        <w:gridCol w:w="2006"/>
      </w:tblGrid>
      <w:tr w:rsidR="0056129D">
        <w:trPr>
          <w:trHeight w:val="810"/>
        </w:trPr>
        <w:tc>
          <w:tcPr>
            <w:tcW w:w="200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136ABA"/>
            <w:vAlign w:val="center"/>
          </w:tcPr>
          <w:p w:rsidR="0056129D" w:rsidRDefault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«Мосэнергосбыт»</w:t>
            </w:r>
          </w:p>
        </w:tc>
        <w:tc>
          <w:tcPr>
            <w:tcW w:w="2006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136ABA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</w:t>
            </w:r>
            <w:r w:rsidR="0036104C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етербургская сбытовая компания</w:t>
            </w:r>
          </w:p>
        </w:tc>
        <w:tc>
          <w:tcPr>
            <w:tcW w:w="2006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136ABA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  <w:t>«Саратовэнерго»</w:t>
            </w:r>
          </w:p>
        </w:tc>
        <w:tc>
          <w:tcPr>
            <w:tcW w:w="2006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136ABA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  <w:t>«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  <w:t>Алтайэнергосбыт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  <w:t>»</w:t>
            </w:r>
          </w:p>
        </w:tc>
        <w:tc>
          <w:tcPr>
            <w:tcW w:w="2006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136ABA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Томская ЭСК</w:t>
            </w:r>
          </w:p>
        </w:tc>
      </w:tr>
      <w:tr w:rsidR="0056129D">
        <w:trPr>
          <w:trHeight w:val="703"/>
        </w:trPr>
        <w:tc>
          <w:tcPr>
            <w:tcW w:w="2005" w:type="dxa"/>
            <w:tcBorders>
              <w:top w:val="none" w:sz="4" w:space="0" w:color="000000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1613E5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  <w:hyperlink r:id="rId18" w:tooltip="https://www.mosenergosbyt.ru/" w:history="1">
              <w:r w:rsidR="007862A4">
                <w:rPr>
                  <w:rStyle w:val="afa"/>
                  <w:rFonts w:ascii="Arial" w:eastAsia="Times New Roman" w:hAnsi="Arial" w:cs="Arial"/>
                  <w:i/>
                  <w:iCs/>
                  <w:sz w:val="14"/>
                  <w:szCs w:val="14"/>
                  <w:highlight w:val="white"/>
                </w:rPr>
                <w:t>https://www.mosenergosbyt.ru/</w:t>
              </w:r>
            </w:hyperlink>
            <w:r w:rsidR="007862A4"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  <w:t xml:space="preserve"> </w:t>
            </w:r>
          </w:p>
        </w:tc>
        <w:tc>
          <w:tcPr>
            <w:tcW w:w="2006" w:type="dxa"/>
            <w:tcBorders>
              <w:top w:val="none" w:sz="4" w:space="0" w:color="000000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1613E5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  <w:hyperlink r:id="rId19" w:tooltip="https://pesc.ru/" w:history="1">
              <w:r w:rsidR="007862A4">
                <w:rPr>
                  <w:rStyle w:val="afa"/>
                  <w:rFonts w:ascii="Arial" w:eastAsia="Times New Roman" w:hAnsi="Arial" w:cs="Arial"/>
                  <w:i/>
                  <w:iCs/>
                  <w:sz w:val="14"/>
                  <w:szCs w:val="14"/>
                  <w:highlight w:val="white"/>
                </w:rPr>
                <w:t>https://pesc.ru/</w:t>
              </w:r>
            </w:hyperlink>
            <w:r w:rsidR="007862A4"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  <w:t xml:space="preserve"> </w:t>
            </w:r>
          </w:p>
        </w:tc>
        <w:tc>
          <w:tcPr>
            <w:tcW w:w="2006" w:type="dxa"/>
            <w:tcBorders>
              <w:top w:val="none" w:sz="4" w:space="0" w:color="000000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1613E5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  <w:hyperlink r:id="rId20" w:tooltip="https://www.saratovenergo.ru/" w:history="1">
              <w:r w:rsidR="007862A4">
                <w:rPr>
                  <w:rStyle w:val="afa"/>
                  <w:rFonts w:ascii="Arial" w:eastAsia="Times New Roman" w:hAnsi="Arial" w:cs="Arial"/>
                  <w:i/>
                  <w:iCs/>
                  <w:sz w:val="14"/>
                  <w:szCs w:val="14"/>
                  <w:highlight w:val="white"/>
                </w:rPr>
                <w:t>https://www.saratovenergo.ru/</w:t>
              </w:r>
            </w:hyperlink>
            <w:r w:rsidR="007862A4"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  <w:t xml:space="preserve"> </w:t>
            </w:r>
          </w:p>
          <w:p w:rsidR="0056129D" w:rsidRDefault="0056129D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</w:p>
        </w:tc>
        <w:tc>
          <w:tcPr>
            <w:tcW w:w="2006" w:type="dxa"/>
            <w:tcBorders>
              <w:top w:val="none" w:sz="4" w:space="0" w:color="000000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1613E5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  <w:hyperlink r:id="rId21" w:tooltip="https://altaiensb.ru/" w:history="1">
              <w:r w:rsidR="007862A4">
                <w:rPr>
                  <w:rStyle w:val="afa"/>
                  <w:rFonts w:ascii="Arial" w:eastAsia="Times New Roman" w:hAnsi="Arial" w:cs="Arial"/>
                  <w:i/>
                  <w:iCs/>
                  <w:sz w:val="14"/>
                  <w:szCs w:val="14"/>
                  <w:highlight w:val="white"/>
                </w:rPr>
                <w:t>https://altaiensb.ru/</w:t>
              </w:r>
            </w:hyperlink>
            <w:r w:rsidR="007862A4"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  <w:t xml:space="preserve"> </w:t>
            </w:r>
          </w:p>
          <w:p w:rsidR="0056129D" w:rsidRDefault="0056129D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</w:p>
        </w:tc>
        <w:tc>
          <w:tcPr>
            <w:tcW w:w="2006" w:type="dxa"/>
            <w:tcBorders>
              <w:top w:val="none" w:sz="4" w:space="0" w:color="000000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1613E5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  <w:hyperlink r:id="rId22" w:tooltip="https://tomskenergosbyt.ru/" w:history="1">
              <w:r w:rsidR="007862A4">
                <w:rPr>
                  <w:rStyle w:val="afa"/>
                  <w:rFonts w:ascii="Arial" w:eastAsia="Times New Roman" w:hAnsi="Arial" w:cs="Arial"/>
                  <w:i/>
                  <w:iCs/>
                  <w:sz w:val="14"/>
                  <w:szCs w:val="14"/>
                  <w:highlight w:val="white"/>
                </w:rPr>
                <w:t>https://tomskenergosbyt.ru/</w:t>
              </w:r>
            </w:hyperlink>
            <w:r w:rsidR="007862A4"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  <w:t xml:space="preserve"> </w:t>
            </w:r>
          </w:p>
          <w:p w:rsidR="0056129D" w:rsidRDefault="0056129D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</w:p>
        </w:tc>
      </w:tr>
    </w:tbl>
    <w:p w:rsidR="0056129D" w:rsidRDefault="0056129D">
      <w:pPr>
        <w:pStyle w:val="af9"/>
        <w:shd w:val="clear" w:color="auto" w:fill="FFFFFF"/>
        <w:spacing w:before="0" w:beforeAutospacing="0" w:after="0" w:afterAutospacing="0" w:line="300" w:lineRule="atLeast"/>
        <w:jc w:val="both"/>
        <w:rPr>
          <w:rFonts w:ascii="Arial" w:hAnsi="Arial" w:cs="Arial"/>
          <w:color w:val="FF0000"/>
        </w:rPr>
      </w:pPr>
    </w:p>
    <w:tbl>
      <w:tblPr>
        <w:tblW w:w="5000" w:type="pct"/>
        <w:tblInd w:w="-291" w:type="dxa"/>
        <w:tblLook w:val="04A0" w:firstRow="1" w:lastRow="0" w:firstColumn="1" w:lastColumn="0" w:noHBand="0" w:noVBand="1"/>
      </w:tblPr>
      <w:tblGrid>
        <w:gridCol w:w="1370"/>
        <w:gridCol w:w="1768"/>
        <w:gridCol w:w="1742"/>
        <w:gridCol w:w="1372"/>
        <w:gridCol w:w="1858"/>
        <w:gridCol w:w="1485"/>
      </w:tblGrid>
      <w:tr w:rsidR="0056129D">
        <w:trPr>
          <w:trHeight w:val="810"/>
        </w:trPr>
        <w:tc>
          <w:tcPr>
            <w:tcW w:w="731" w:type="pct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136ABA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Тамбовская ЭСК</w:t>
            </w:r>
          </w:p>
        </w:tc>
        <w:tc>
          <w:tcPr>
            <w:tcW w:w="887" w:type="pct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136ABA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«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Башэлектросбыт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»</w:t>
            </w:r>
          </w:p>
        </w:tc>
        <w:tc>
          <w:tcPr>
            <w:tcW w:w="908" w:type="pct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136ABA"/>
            <w:vAlign w:val="center"/>
          </w:tcPr>
          <w:p w:rsidR="0056129D" w:rsidRDefault="0036104C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  <w:t>«Энергосбыт «Волга»</w:t>
            </w:r>
          </w:p>
        </w:tc>
        <w:tc>
          <w:tcPr>
            <w:tcW w:w="732" w:type="pct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136ABA"/>
            <w:vAlign w:val="center"/>
          </w:tcPr>
          <w:p w:rsidR="0056129D" w:rsidRDefault="007862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  <w:t>ССК</w:t>
            </w:r>
          </w:p>
        </w:tc>
        <w:tc>
          <w:tcPr>
            <w:tcW w:w="968" w:type="pct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136ABA"/>
          </w:tcPr>
          <w:p w:rsidR="0056129D" w:rsidRDefault="0056129D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</w:p>
          <w:p w:rsidR="0056129D" w:rsidRDefault="0056129D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</w:p>
          <w:p w:rsidR="0056129D" w:rsidRDefault="007862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  <w:t>«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  <w:t>Псковэнергосбыт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  <w:t>»</w:t>
            </w:r>
          </w:p>
        </w:tc>
        <w:tc>
          <w:tcPr>
            <w:tcW w:w="774" w:type="pct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136ABA"/>
          </w:tcPr>
          <w:p w:rsidR="0056129D" w:rsidRDefault="0056129D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</w:p>
          <w:p w:rsidR="0056129D" w:rsidRDefault="0056129D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</w:p>
          <w:p w:rsidR="0056129D" w:rsidRDefault="007862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  <w:t>ЕЭ</w:t>
            </w:r>
            <w:r w:rsidR="0036104C"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  <w:t>н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  <w:t>С</w:t>
            </w:r>
            <w:proofErr w:type="spellEnd"/>
          </w:p>
        </w:tc>
      </w:tr>
      <w:tr w:rsidR="0056129D">
        <w:trPr>
          <w:trHeight w:val="703"/>
        </w:trPr>
        <w:tc>
          <w:tcPr>
            <w:tcW w:w="731" w:type="pct"/>
            <w:tcBorders>
              <w:top w:val="none" w:sz="4" w:space="0" w:color="000000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1613E5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  <w:hyperlink r:id="rId23" w:tooltip="https://tesk.su/" w:history="1">
              <w:r w:rsidR="007862A4">
                <w:rPr>
                  <w:rStyle w:val="afa"/>
                  <w:rFonts w:ascii="Arial" w:eastAsia="Times New Roman" w:hAnsi="Arial" w:cs="Arial"/>
                  <w:i/>
                  <w:iCs/>
                  <w:sz w:val="14"/>
                  <w:szCs w:val="14"/>
                  <w:highlight w:val="white"/>
                </w:rPr>
                <w:t>https://tesk.su/</w:t>
              </w:r>
            </w:hyperlink>
            <w:r w:rsidR="007862A4"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  <w:t xml:space="preserve"> </w:t>
            </w:r>
          </w:p>
          <w:p w:rsidR="0056129D" w:rsidRDefault="0056129D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</w:p>
        </w:tc>
        <w:tc>
          <w:tcPr>
            <w:tcW w:w="887" w:type="pct"/>
            <w:tcBorders>
              <w:top w:val="none" w:sz="4" w:space="0" w:color="000000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1613E5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  <w:hyperlink r:id="rId24" w:tooltip="https://www.bashesk.ru/" w:history="1">
              <w:r w:rsidR="007862A4">
                <w:rPr>
                  <w:rStyle w:val="afa"/>
                  <w:rFonts w:ascii="Arial" w:eastAsia="Times New Roman" w:hAnsi="Arial" w:cs="Arial"/>
                  <w:i/>
                  <w:iCs/>
                  <w:sz w:val="14"/>
                  <w:szCs w:val="14"/>
                  <w:highlight w:val="white"/>
                </w:rPr>
                <w:t>https://www.bashesk.ru/</w:t>
              </w:r>
            </w:hyperlink>
            <w:r w:rsidR="007862A4"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  <w:t xml:space="preserve"> </w:t>
            </w:r>
          </w:p>
          <w:p w:rsidR="0056129D" w:rsidRDefault="0056129D">
            <w:pPr>
              <w:jc w:val="center"/>
              <w:rPr>
                <w:rFonts w:ascii="Arial" w:eastAsia="Times New Roman" w:hAnsi="Arial" w:cs="Arial"/>
                <w:bCs/>
                <w:i/>
                <w:color w:val="000000" w:themeColor="text1"/>
                <w:sz w:val="14"/>
                <w:szCs w:val="14"/>
                <w:highlight w:val="white"/>
                <w:u w:val="single"/>
              </w:rPr>
            </w:pPr>
          </w:p>
        </w:tc>
        <w:tc>
          <w:tcPr>
            <w:tcW w:w="908" w:type="pct"/>
            <w:tcBorders>
              <w:top w:val="none" w:sz="4" w:space="0" w:color="000000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1613E5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  <w:hyperlink r:id="rId25" w:tooltip="https://www.esbvolga.ru/" w:history="1">
              <w:r w:rsidR="007862A4">
                <w:rPr>
                  <w:rStyle w:val="afa"/>
                  <w:rFonts w:ascii="Arial" w:eastAsia="Times New Roman" w:hAnsi="Arial" w:cs="Arial"/>
                  <w:i/>
                  <w:iCs/>
                  <w:sz w:val="14"/>
                  <w:szCs w:val="14"/>
                  <w:highlight w:val="white"/>
                </w:rPr>
                <w:t>https://www.esbvolga.ru/</w:t>
              </w:r>
            </w:hyperlink>
            <w:r w:rsidR="007862A4"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  <w:t xml:space="preserve"> </w:t>
            </w:r>
          </w:p>
          <w:p w:rsidR="0056129D" w:rsidRDefault="0056129D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</w:p>
        </w:tc>
        <w:tc>
          <w:tcPr>
            <w:tcW w:w="732" w:type="pct"/>
            <w:tcBorders>
              <w:top w:val="none" w:sz="4" w:space="0" w:color="000000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56129D" w:rsidRDefault="001613E5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  <w:hyperlink r:id="rId26" w:tooltip="https://sevesk.ru/" w:history="1">
              <w:r w:rsidR="007862A4">
                <w:rPr>
                  <w:rStyle w:val="afa"/>
                  <w:rFonts w:ascii="Arial" w:eastAsia="Times New Roman" w:hAnsi="Arial" w:cs="Arial"/>
                  <w:i/>
                  <w:iCs/>
                  <w:sz w:val="14"/>
                  <w:szCs w:val="14"/>
                  <w:highlight w:val="white"/>
                </w:rPr>
                <w:t>https://sevesk.ru/</w:t>
              </w:r>
            </w:hyperlink>
            <w:r w:rsidR="007862A4"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  <w:t xml:space="preserve"> </w:t>
            </w:r>
          </w:p>
          <w:p w:rsidR="0056129D" w:rsidRDefault="0056129D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</w:p>
        </w:tc>
        <w:tc>
          <w:tcPr>
            <w:tcW w:w="968" w:type="pct"/>
            <w:tcBorders>
              <w:top w:val="none" w:sz="4" w:space="0" w:color="000000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</w:tcPr>
          <w:p w:rsidR="0056129D" w:rsidRDefault="0056129D">
            <w:pPr>
              <w:jc w:val="center"/>
              <w:rPr>
                <w:rStyle w:val="afa"/>
                <w:rFonts w:ascii="Arial" w:eastAsia="Times New Roman" w:hAnsi="Arial" w:cs="Arial"/>
                <w:i/>
                <w:iCs/>
                <w:sz w:val="14"/>
                <w:szCs w:val="14"/>
                <w:highlight w:val="white"/>
              </w:rPr>
            </w:pPr>
          </w:p>
          <w:p w:rsidR="0056129D" w:rsidRDefault="007862A4">
            <w:pPr>
              <w:jc w:val="center"/>
            </w:pPr>
            <w:r>
              <w:rPr>
                <w:rStyle w:val="afa"/>
                <w:rFonts w:ascii="Arial" w:eastAsia="Times New Roman" w:hAnsi="Arial" w:cs="Arial"/>
                <w:i/>
                <w:iCs/>
                <w:sz w:val="14"/>
                <w:szCs w:val="14"/>
                <w:highlight w:val="white"/>
              </w:rPr>
              <w:t>https://pskovenergosbit.ru/</w:t>
            </w:r>
          </w:p>
        </w:tc>
        <w:tc>
          <w:tcPr>
            <w:tcW w:w="774" w:type="pct"/>
            <w:tcBorders>
              <w:top w:val="none" w:sz="4" w:space="0" w:color="000000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</w:tcPr>
          <w:p w:rsidR="0056129D" w:rsidRDefault="0056129D">
            <w:pPr>
              <w:jc w:val="center"/>
              <w:rPr>
                <w:rStyle w:val="afa"/>
                <w:rFonts w:ascii="Arial" w:eastAsia="Times New Roman" w:hAnsi="Arial" w:cs="Arial"/>
                <w:i/>
                <w:iCs/>
                <w:sz w:val="14"/>
                <w:szCs w:val="14"/>
              </w:rPr>
            </w:pPr>
          </w:p>
          <w:p w:rsidR="0056129D" w:rsidRDefault="007862A4">
            <w:pPr>
              <w:jc w:val="center"/>
              <w:rPr>
                <w:rStyle w:val="afa"/>
                <w:rFonts w:ascii="Arial" w:eastAsia="Times New Roman" w:hAnsi="Arial" w:cs="Arial"/>
                <w:i/>
                <w:iCs/>
                <w:sz w:val="14"/>
                <w:szCs w:val="14"/>
                <w:highlight w:val="white"/>
              </w:rPr>
            </w:pPr>
            <w:r>
              <w:rPr>
                <w:rStyle w:val="afa"/>
                <w:rFonts w:ascii="Arial" w:eastAsia="Times New Roman" w:hAnsi="Arial" w:cs="Arial"/>
                <w:i/>
                <w:iCs/>
                <w:sz w:val="14"/>
                <w:szCs w:val="14"/>
              </w:rPr>
              <w:t>https://www.eens.ru/</w:t>
            </w:r>
            <w:bookmarkEnd w:id="0"/>
          </w:p>
        </w:tc>
      </w:tr>
    </w:tbl>
    <w:p w:rsidR="0056129D" w:rsidRDefault="0056129D">
      <w:pPr>
        <w:spacing w:before="240" w:after="240"/>
        <w:rPr>
          <w:rFonts w:ascii="Arial" w:hAnsi="Arial" w:cs="Arial"/>
          <w:b/>
          <w:sz w:val="24"/>
          <w:szCs w:val="24"/>
        </w:rPr>
      </w:pPr>
    </w:p>
    <w:sectPr w:rsidR="0056129D" w:rsidSect="0036104C">
      <w:footerReference w:type="default" r:id="rId27"/>
      <w:footerReference w:type="first" r:id="rId28"/>
      <w:pgSz w:w="11906" w:h="16838"/>
      <w:pgMar w:top="284" w:right="851" w:bottom="993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13E5" w:rsidRDefault="001613E5">
      <w:r>
        <w:separator/>
      </w:r>
    </w:p>
  </w:endnote>
  <w:endnote w:type="continuationSeparator" w:id="0">
    <w:p w:rsidR="001613E5" w:rsidRDefault="00161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29D" w:rsidRDefault="0056129D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56129D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:rsidR="0056129D" w:rsidRDefault="007862A4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sz w:val="16"/>
              <w:szCs w:val="16"/>
            </w:rPr>
            <w:t>Центр информационной политики ПАО «Интер РАО»</w:t>
          </w:r>
        </w:p>
        <w:p w:rsidR="0056129D" w:rsidRDefault="001613E5">
          <w:pPr>
            <w:spacing w:before="20" w:after="20"/>
            <w:jc w:val="center"/>
            <w:rPr>
              <w:rFonts w:ascii="Century Gothic" w:hAnsi="Century Gothic" w:cs="Arial"/>
              <w:b/>
              <w:sz w:val="16"/>
              <w:szCs w:val="16"/>
            </w:rPr>
          </w:pPr>
          <w:hyperlink r:id="rId1" w:tooltip="mailto:press@interrao.ru" w:history="1">
            <w:r w:rsidR="007862A4">
              <w:rPr>
                <w:rStyle w:val="afa"/>
                <w:rFonts w:ascii="Tahoma" w:hAnsi="Tahoma" w:cs="Tahoma"/>
                <w:b/>
                <w:sz w:val="16"/>
                <w:szCs w:val="16"/>
                <w:lang w:val="en-US"/>
              </w:rPr>
              <w:t>press@interrao.ru</w:t>
            </w:r>
          </w:hyperlink>
        </w:p>
      </w:tc>
    </w:tr>
  </w:tbl>
  <w:p w:rsidR="0056129D" w:rsidRDefault="0056129D">
    <w:pPr>
      <w:pStyle w:val="ae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29D" w:rsidRDefault="0056129D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56129D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:rsidR="0056129D" w:rsidRDefault="007862A4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sz w:val="16"/>
              <w:szCs w:val="16"/>
            </w:rPr>
            <w:t>Центр информационной политики ПАО «Интер РАО»</w:t>
          </w:r>
        </w:p>
        <w:p w:rsidR="0056129D" w:rsidRDefault="001613E5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  <w:lang w:val="en-US"/>
            </w:rPr>
          </w:pPr>
          <w:hyperlink r:id="rId1" w:tooltip="mailto:press@interrao.ru" w:history="1">
            <w:r w:rsidR="007862A4">
              <w:rPr>
                <w:rStyle w:val="afa"/>
                <w:rFonts w:ascii="Tahoma" w:hAnsi="Tahoma" w:cs="Tahoma"/>
                <w:b/>
                <w:sz w:val="16"/>
                <w:szCs w:val="16"/>
                <w:lang w:val="en-US"/>
              </w:rPr>
              <w:t>press@interrao.ru</w:t>
            </w:r>
          </w:hyperlink>
          <w:r w:rsidR="007862A4">
            <w:rPr>
              <w:rFonts w:ascii="Tahoma" w:hAnsi="Tahoma" w:cs="Tahoma"/>
              <w:b/>
              <w:sz w:val="16"/>
              <w:szCs w:val="16"/>
              <w:lang w:val="en-US"/>
            </w:rPr>
            <w:t xml:space="preserve"> </w:t>
          </w:r>
        </w:p>
      </w:tc>
    </w:tr>
  </w:tbl>
  <w:p w:rsidR="0056129D" w:rsidRDefault="0056129D">
    <w:pPr>
      <w:pStyle w:val="ae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13E5" w:rsidRDefault="001613E5">
      <w:r>
        <w:separator/>
      </w:r>
    </w:p>
  </w:footnote>
  <w:footnote w:type="continuationSeparator" w:id="0">
    <w:p w:rsidR="001613E5" w:rsidRDefault="001613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D199D"/>
    <w:multiLevelType w:val="hybridMultilevel"/>
    <w:tmpl w:val="C1ECEBA4"/>
    <w:lvl w:ilvl="0" w:tplc="820EFA2C">
      <w:start w:val="1"/>
      <w:numFmt w:val="decimal"/>
      <w:lvlText w:val="%1."/>
      <w:lvlJc w:val="left"/>
      <w:pPr>
        <w:tabs>
          <w:tab w:val="num" w:pos="2103"/>
        </w:tabs>
        <w:ind w:left="2103" w:hanging="2103"/>
      </w:pPr>
      <w:rPr>
        <w:rFonts w:hint="default"/>
      </w:rPr>
    </w:lvl>
    <w:lvl w:ilvl="1" w:tplc="17BE36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EC6B1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1D0D4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5C476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0E7B9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047D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B65E4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DEB3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650140"/>
    <w:multiLevelType w:val="hybridMultilevel"/>
    <w:tmpl w:val="2F66BACA"/>
    <w:lvl w:ilvl="0" w:tplc="85105B7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823830D2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A2AEEFC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C6F8B1F4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6D7239B8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D974D4C0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8BF245B4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94167EA8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5E1AA85A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9D30BFE"/>
    <w:multiLevelType w:val="hybridMultilevel"/>
    <w:tmpl w:val="627C88DC"/>
    <w:lvl w:ilvl="0" w:tplc="CB786E32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DAA4792C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ED6A915C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E74C13F2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72801740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7C61F0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348BFBE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70BC454A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4280426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0362BD2"/>
    <w:multiLevelType w:val="hybridMultilevel"/>
    <w:tmpl w:val="C4A6C4A2"/>
    <w:lvl w:ilvl="0" w:tplc="F3103D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BAFBA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5C4F76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2212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D2239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E4E7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93AAD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6A6A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2EA0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07D33"/>
    <w:multiLevelType w:val="hybridMultilevel"/>
    <w:tmpl w:val="B6E2AAD2"/>
    <w:lvl w:ilvl="0" w:tplc="A99AF6B4">
      <w:start w:val="1"/>
      <w:numFmt w:val="decimal"/>
      <w:lvlText w:val="%1."/>
      <w:lvlJc w:val="left"/>
      <w:pPr>
        <w:tabs>
          <w:tab w:val="num" w:pos="2812"/>
        </w:tabs>
        <w:ind w:left="2812" w:hanging="2103"/>
      </w:pPr>
      <w:rPr>
        <w:rFonts w:hint="default"/>
      </w:rPr>
    </w:lvl>
    <w:lvl w:ilvl="1" w:tplc="F9D28AB6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1C8980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4BCB7A4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99B06E52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B2D29940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B7FCC8E8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E242B5D4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BD62B82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1BF65ECD"/>
    <w:multiLevelType w:val="hybridMultilevel"/>
    <w:tmpl w:val="5060C252"/>
    <w:lvl w:ilvl="0" w:tplc="4AA4FBA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D2A4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EE2F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ACB0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1261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B875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8E9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06A6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1AE7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2151BA"/>
    <w:multiLevelType w:val="hybridMultilevel"/>
    <w:tmpl w:val="2E40D6D0"/>
    <w:lvl w:ilvl="0" w:tplc="6EC63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E485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5462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B6DB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12DD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8656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2091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14FE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228B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D66CB"/>
    <w:multiLevelType w:val="hybridMultilevel"/>
    <w:tmpl w:val="A558A0BC"/>
    <w:lvl w:ilvl="0" w:tplc="E27C2B7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8518801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3F074C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E14B98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E8E0BA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A3EE10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B1ABE7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4DA336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E90ADB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51A1715"/>
    <w:multiLevelType w:val="hybridMultilevel"/>
    <w:tmpl w:val="60249B48"/>
    <w:lvl w:ilvl="0" w:tplc="A15A61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ED8813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0096C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6072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34F33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6298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8E11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AF9E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C6235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2465E"/>
    <w:multiLevelType w:val="hybridMultilevel"/>
    <w:tmpl w:val="8CF2C88E"/>
    <w:lvl w:ilvl="0" w:tplc="7C52C3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22D7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6C50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447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E090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AAC3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C00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76CF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2EA7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2C2E08"/>
    <w:multiLevelType w:val="hybridMultilevel"/>
    <w:tmpl w:val="6CD0E5FE"/>
    <w:lvl w:ilvl="0" w:tplc="D7BE2E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FF4E4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B83D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0EF7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88176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6A2C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4893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6895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4636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221070"/>
    <w:multiLevelType w:val="hybridMultilevel"/>
    <w:tmpl w:val="910610C8"/>
    <w:lvl w:ilvl="0" w:tplc="1E503D22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9E78DB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763C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B626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9632C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30C7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A821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DE57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3A0B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2F0D73"/>
    <w:multiLevelType w:val="hybridMultilevel"/>
    <w:tmpl w:val="564ACD6A"/>
    <w:lvl w:ilvl="0" w:tplc="DD080A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E83F1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E45D7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3C1F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9E448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FF85DC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ACAF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8625E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84886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0623BB"/>
    <w:multiLevelType w:val="hybridMultilevel"/>
    <w:tmpl w:val="044C4AF4"/>
    <w:lvl w:ilvl="0" w:tplc="0614AB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9A06928">
      <w:start w:val="1"/>
      <w:numFmt w:val="lowerLetter"/>
      <w:lvlText w:val="%2."/>
      <w:lvlJc w:val="left"/>
      <w:pPr>
        <w:ind w:left="1440" w:hanging="360"/>
      </w:pPr>
    </w:lvl>
    <w:lvl w:ilvl="2" w:tplc="9F5E62BC">
      <w:start w:val="1"/>
      <w:numFmt w:val="lowerRoman"/>
      <w:lvlText w:val="%3."/>
      <w:lvlJc w:val="right"/>
      <w:pPr>
        <w:ind w:left="2160" w:hanging="180"/>
      </w:pPr>
    </w:lvl>
    <w:lvl w:ilvl="3" w:tplc="5C56C610">
      <w:start w:val="1"/>
      <w:numFmt w:val="decimal"/>
      <w:lvlText w:val="%4."/>
      <w:lvlJc w:val="left"/>
      <w:pPr>
        <w:ind w:left="2880" w:hanging="360"/>
      </w:pPr>
    </w:lvl>
    <w:lvl w:ilvl="4" w:tplc="F7F4D772">
      <w:start w:val="1"/>
      <w:numFmt w:val="lowerLetter"/>
      <w:lvlText w:val="%5."/>
      <w:lvlJc w:val="left"/>
      <w:pPr>
        <w:ind w:left="3600" w:hanging="360"/>
      </w:pPr>
    </w:lvl>
    <w:lvl w:ilvl="5" w:tplc="C98A3CFA">
      <w:start w:val="1"/>
      <w:numFmt w:val="lowerRoman"/>
      <w:lvlText w:val="%6."/>
      <w:lvlJc w:val="right"/>
      <w:pPr>
        <w:ind w:left="4320" w:hanging="180"/>
      </w:pPr>
    </w:lvl>
    <w:lvl w:ilvl="6" w:tplc="B1964234">
      <w:start w:val="1"/>
      <w:numFmt w:val="decimal"/>
      <w:lvlText w:val="%7."/>
      <w:lvlJc w:val="left"/>
      <w:pPr>
        <w:ind w:left="5040" w:hanging="360"/>
      </w:pPr>
    </w:lvl>
    <w:lvl w:ilvl="7" w:tplc="25381C7A">
      <w:start w:val="1"/>
      <w:numFmt w:val="lowerLetter"/>
      <w:lvlText w:val="%8."/>
      <w:lvlJc w:val="left"/>
      <w:pPr>
        <w:ind w:left="5760" w:hanging="360"/>
      </w:pPr>
    </w:lvl>
    <w:lvl w:ilvl="8" w:tplc="FECEAB1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53DE0"/>
    <w:multiLevelType w:val="hybridMultilevel"/>
    <w:tmpl w:val="D7823CF2"/>
    <w:lvl w:ilvl="0" w:tplc="82A20F5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55DE839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10CA98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DB2BDE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F72B19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87A7D4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8868BA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CBAEF2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AFABD9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A120F0D"/>
    <w:multiLevelType w:val="hybridMultilevel"/>
    <w:tmpl w:val="18806992"/>
    <w:lvl w:ilvl="0" w:tplc="9E7EE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DA59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9A87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C424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E8AA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904F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24D8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CA25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4C05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AF44C9"/>
    <w:multiLevelType w:val="hybridMultilevel"/>
    <w:tmpl w:val="2970212E"/>
    <w:lvl w:ilvl="0" w:tplc="335EEF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06988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AACDE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6A5E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2AD88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56357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5F6AB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84AB9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E4F48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9103D7"/>
    <w:multiLevelType w:val="hybridMultilevel"/>
    <w:tmpl w:val="0CE4C390"/>
    <w:lvl w:ilvl="0" w:tplc="22568DA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ACC70C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77446D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0D4FEB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3109D2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176A79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3E8139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E5A026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004070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1839C0"/>
    <w:multiLevelType w:val="hybridMultilevel"/>
    <w:tmpl w:val="5A0A8F3C"/>
    <w:lvl w:ilvl="0" w:tplc="62F850D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ED46171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BE2252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9FA3C7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72A374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DB0285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32C440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54EC0E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2B4E65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B4E3047"/>
    <w:multiLevelType w:val="hybridMultilevel"/>
    <w:tmpl w:val="7CE2470E"/>
    <w:lvl w:ilvl="0" w:tplc="775C6BC8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 w:tplc="79E4A4E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D158B3C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37E34B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5D498A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7A080D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CC64BE3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C7E486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5E086E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2124EFB"/>
    <w:multiLevelType w:val="hybridMultilevel"/>
    <w:tmpl w:val="7FE01B6C"/>
    <w:lvl w:ilvl="0" w:tplc="7D024B2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DAF6D1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BBA367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10B2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80DED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BC61B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22BB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263F2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74588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DE2642"/>
    <w:multiLevelType w:val="hybridMultilevel"/>
    <w:tmpl w:val="E19EFEA4"/>
    <w:lvl w:ilvl="0" w:tplc="6FCC77D4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8B361B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9220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FE38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50BA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F4E3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5EC7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E274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EC65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A045710"/>
    <w:multiLevelType w:val="hybridMultilevel"/>
    <w:tmpl w:val="A9747A8E"/>
    <w:lvl w:ilvl="0" w:tplc="114860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D4A9B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C0B62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AC3F4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A6E13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2AC00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8E89F2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EEED2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84CA0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70455571"/>
    <w:multiLevelType w:val="hybridMultilevel"/>
    <w:tmpl w:val="2BAA726A"/>
    <w:lvl w:ilvl="0" w:tplc="B47CAABE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b/>
      </w:rPr>
    </w:lvl>
    <w:lvl w:ilvl="1" w:tplc="D708CCD8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044C52CC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E40E69C6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47501522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1DFE0A0A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6DE8DF58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B8089616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64F0CE68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4" w15:restartNumberingAfterBreak="0">
    <w:nsid w:val="70E26BC1"/>
    <w:multiLevelType w:val="hybridMultilevel"/>
    <w:tmpl w:val="53542BAE"/>
    <w:lvl w:ilvl="0" w:tplc="1A662A36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BD9EF6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541D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F01D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94E4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C88D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E064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526C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66EDB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5580E0E"/>
    <w:multiLevelType w:val="hybridMultilevel"/>
    <w:tmpl w:val="E234A3D8"/>
    <w:lvl w:ilvl="0" w:tplc="03A66468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542449C6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A54E5110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CC6824A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866274A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AF54BE0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20A86C0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12269F7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1E0B742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7B571CBF"/>
    <w:multiLevelType w:val="hybridMultilevel"/>
    <w:tmpl w:val="F2F0A9B2"/>
    <w:lvl w:ilvl="0" w:tplc="9606EC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E685AF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F2850C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36900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E2C9F8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DF6B3D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526C4932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618E1D6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C70011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BD84EE7"/>
    <w:multiLevelType w:val="hybridMultilevel"/>
    <w:tmpl w:val="99140112"/>
    <w:lvl w:ilvl="0" w:tplc="585E62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2C8C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F8F3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A8ED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6C07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D6AED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DA66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9A3E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00CB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F4E278C"/>
    <w:multiLevelType w:val="hybridMultilevel"/>
    <w:tmpl w:val="E58E3EEA"/>
    <w:lvl w:ilvl="0" w:tplc="0B6A50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949B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2C483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5FCE35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46D02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3A0114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CCA9C0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C80F5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47A8C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FE24F88"/>
    <w:multiLevelType w:val="hybridMultilevel"/>
    <w:tmpl w:val="BBC614BC"/>
    <w:lvl w:ilvl="0" w:tplc="C5CE1D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69E4CBE">
      <w:start w:val="1"/>
      <w:numFmt w:val="lowerLetter"/>
      <w:lvlText w:val="%2."/>
      <w:lvlJc w:val="left"/>
      <w:pPr>
        <w:ind w:left="1440" w:hanging="360"/>
      </w:pPr>
    </w:lvl>
    <w:lvl w:ilvl="2" w:tplc="A198C004">
      <w:start w:val="1"/>
      <w:numFmt w:val="lowerRoman"/>
      <w:lvlText w:val="%3."/>
      <w:lvlJc w:val="right"/>
      <w:pPr>
        <w:ind w:left="2160" w:hanging="180"/>
      </w:pPr>
    </w:lvl>
    <w:lvl w:ilvl="3" w:tplc="0100D2E4">
      <w:start w:val="1"/>
      <w:numFmt w:val="decimal"/>
      <w:lvlText w:val="%4."/>
      <w:lvlJc w:val="left"/>
      <w:pPr>
        <w:ind w:left="2880" w:hanging="360"/>
      </w:pPr>
    </w:lvl>
    <w:lvl w:ilvl="4" w:tplc="1DFEEDE0">
      <w:start w:val="1"/>
      <w:numFmt w:val="lowerLetter"/>
      <w:lvlText w:val="%5."/>
      <w:lvlJc w:val="left"/>
      <w:pPr>
        <w:ind w:left="3600" w:hanging="360"/>
      </w:pPr>
    </w:lvl>
    <w:lvl w:ilvl="5" w:tplc="67AE03C4">
      <w:start w:val="1"/>
      <w:numFmt w:val="lowerRoman"/>
      <w:lvlText w:val="%6."/>
      <w:lvlJc w:val="right"/>
      <w:pPr>
        <w:ind w:left="4320" w:hanging="180"/>
      </w:pPr>
    </w:lvl>
    <w:lvl w:ilvl="6" w:tplc="B5EE1678">
      <w:start w:val="1"/>
      <w:numFmt w:val="decimal"/>
      <w:lvlText w:val="%7."/>
      <w:lvlJc w:val="left"/>
      <w:pPr>
        <w:ind w:left="5040" w:hanging="360"/>
      </w:pPr>
    </w:lvl>
    <w:lvl w:ilvl="7" w:tplc="63FE88BC">
      <w:start w:val="1"/>
      <w:numFmt w:val="lowerLetter"/>
      <w:lvlText w:val="%8."/>
      <w:lvlJc w:val="left"/>
      <w:pPr>
        <w:ind w:left="5760" w:hanging="360"/>
      </w:pPr>
    </w:lvl>
    <w:lvl w:ilvl="8" w:tplc="F8CC65F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9"/>
  </w:num>
  <w:num w:numId="3">
    <w:abstractNumId w:val="27"/>
  </w:num>
  <w:num w:numId="4">
    <w:abstractNumId w:val="22"/>
  </w:num>
  <w:num w:numId="5">
    <w:abstractNumId w:val="26"/>
  </w:num>
  <w:num w:numId="6">
    <w:abstractNumId w:val="16"/>
  </w:num>
  <w:num w:numId="7">
    <w:abstractNumId w:val="12"/>
  </w:num>
  <w:num w:numId="8">
    <w:abstractNumId w:val="2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11"/>
  </w:num>
  <w:num w:numId="13">
    <w:abstractNumId w:val="4"/>
  </w:num>
  <w:num w:numId="14">
    <w:abstractNumId w:val="0"/>
  </w:num>
  <w:num w:numId="15">
    <w:abstractNumId w:val="8"/>
  </w:num>
  <w:num w:numId="16">
    <w:abstractNumId w:val="13"/>
  </w:num>
  <w:num w:numId="17">
    <w:abstractNumId w:val="29"/>
  </w:num>
  <w:num w:numId="18">
    <w:abstractNumId w:val="5"/>
  </w:num>
  <w:num w:numId="19">
    <w:abstractNumId w:val="18"/>
  </w:num>
  <w:num w:numId="20">
    <w:abstractNumId w:val="25"/>
  </w:num>
  <w:num w:numId="21">
    <w:abstractNumId w:val="2"/>
  </w:num>
  <w:num w:numId="22">
    <w:abstractNumId w:val="7"/>
  </w:num>
  <w:num w:numId="23">
    <w:abstractNumId w:val="9"/>
  </w:num>
  <w:num w:numId="24">
    <w:abstractNumId w:val="6"/>
  </w:num>
  <w:num w:numId="25">
    <w:abstractNumId w:val="14"/>
  </w:num>
  <w:num w:numId="26">
    <w:abstractNumId w:val="17"/>
  </w:num>
  <w:num w:numId="27">
    <w:abstractNumId w:val="28"/>
  </w:num>
  <w:num w:numId="28">
    <w:abstractNumId w:val="15"/>
  </w:num>
  <w:num w:numId="29">
    <w:abstractNumId w:val="23"/>
  </w:num>
  <w:num w:numId="30">
    <w:abstractNumId w:val="1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29D"/>
    <w:rsid w:val="001613E5"/>
    <w:rsid w:val="001B1DC0"/>
    <w:rsid w:val="0036104C"/>
    <w:rsid w:val="00362B04"/>
    <w:rsid w:val="0056129D"/>
    <w:rsid w:val="007671DD"/>
    <w:rsid w:val="007862A4"/>
    <w:rsid w:val="00DE2635"/>
    <w:rsid w:val="00EC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452BA"/>
  <w15:docId w15:val="{32FA244D-22DA-4717-B01F-3481C3C3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aa">
    <w:name w:val="Верхний колонтитул Знак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e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">
    <w:name w:val="Table Grid Light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1">
    <w:name w:val="Grid Table 2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1">
    <w:name w:val="Grid Table 2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1">
    <w:name w:val="Grid Table 2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1">
    <w:name w:val="Grid Table 2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1">
    <w:name w:val="Grid Table 2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1">
    <w:name w:val="Grid Table 3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1">
    <w:name w:val="Grid Table 3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1">
    <w:name w:val="Grid Table 3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1">
    <w:name w:val="Grid Table 3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1">
    <w:name w:val="Grid Table 3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1">
    <w:name w:val="Grid Table 4 - Accent 21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1">
    <w:name w:val="Grid Table 4 - Accent 31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1">
    <w:name w:val="Grid Table 4 - Accent 41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1">
    <w:name w:val="Grid Table 4 - Accent 51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1">
    <w:name w:val="Grid Table 4 - Accent 61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1">
    <w:name w:val="Grid Table 5 Dark - Accent 2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1">
    <w:name w:val="Grid Table 5 Dark - Accent 3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1">
    <w:name w:val="Grid Table 5 Dark - Accent 5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1">
    <w:name w:val="Grid Table 5 Dark - Accent 6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1">
    <w:name w:val="List Table 1 Light - Accent 2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1">
    <w:name w:val="List Table 1 Light - Accent 3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1">
    <w:name w:val="List Table 1 Light - Accent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1">
    <w:name w:val="List Table 1 Light - Accent 5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1">
    <w:name w:val="List Table 1 Light - Accent 6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1">
    <w:name w:val="List Table 2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1">
    <w:name w:val="List Table 2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1">
    <w:name w:val="List Table 2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1">
    <w:name w:val="List Table 2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1">
    <w:name w:val="List Table 2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1">
    <w:name w:val="List Table 4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1">
    <w:name w:val="List Table 4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1">
    <w:name w:val="List Table 4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1">
    <w:name w:val="List Table 4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1">
    <w:name w:val="List Table 4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1">
    <w:name w:val="List Table 5 Dark - Accent 21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1">
    <w:name w:val="List Table 5 Dark - Accent 31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1">
    <w:name w:val="List Table 5 Dark - Accent 41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1">
    <w:name w:val="List Table 5 Dark - Accent 51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1">
    <w:name w:val="List Table 5 Dark - Accent 61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f0">
    <w:name w:val="Текст сноски Знак"/>
    <w:link w:val="af1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styleId="af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8">
    <w:name w:val="a"/>
    <w:basedOn w:val="a"/>
    <w:pPr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9">
    <w:name w:val="Normal (Web)"/>
    <w:basedOn w:val="a"/>
    <w:qFormat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afa">
    <w:name w:val="Hyperlink"/>
    <w:rPr>
      <w:color w:val="0000FF"/>
      <w:u w:val="single"/>
    </w:rPr>
  </w:style>
  <w:style w:type="paragraph" w:styleId="ab">
    <w:name w:val="header"/>
    <w:basedOn w:val="a"/>
    <w:link w:val="aa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d"/>
    <w:pPr>
      <w:tabs>
        <w:tab w:val="center" w:pos="4677"/>
        <w:tab w:val="right" w:pos="9355"/>
      </w:tabs>
    </w:pPr>
  </w:style>
  <w:style w:type="paragraph" w:styleId="25">
    <w:name w:val="Body Text 2"/>
    <w:basedOn w:val="a"/>
    <w:rPr>
      <w:rFonts w:ascii="Arial Narrow" w:eastAsia="Times New Roman" w:hAnsi="Arial Narrow" w:cs="Arial Narrow"/>
      <w:i/>
      <w:iCs/>
      <w:sz w:val="26"/>
      <w:szCs w:val="26"/>
    </w:rPr>
  </w:style>
  <w:style w:type="paragraph" w:styleId="afb">
    <w:name w:val="Plain Text"/>
    <w:basedOn w:val="a"/>
    <w:rPr>
      <w:rFonts w:ascii="Consolas" w:eastAsia="Times New Roman" w:hAnsi="Consolas"/>
      <w:sz w:val="21"/>
      <w:szCs w:val="21"/>
      <w:lang w:val="en-US" w:eastAsia="en-US"/>
    </w:rPr>
  </w:style>
  <w:style w:type="character" w:customStyle="1" w:styleId="43">
    <w:name w:val="Знак Знак4"/>
    <w:rPr>
      <w:rFonts w:ascii="Consolas" w:hAnsi="Consolas"/>
      <w:sz w:val="21"/>
      <w:szCs w:val="21"/>
      <w:lang w:val="en-US" w:eastAsia="en-US" w:bidi="ar-SA"/>
    </w:rPr>
  </w:style>
  <w:style w:type="character" w:styleId="afc">
    <w:name w:val="FollowedHyperlink"/>
    <w:rPr>
      <w:color w:val="800080"/>
      <w:u w:val="single"/>
    </w:rPr>
  </w:style>
  <w:style w:type="character" w:styleId="afd">
    <w:name w:val="annotation reference"/>
    <w:semiHidden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rPr>
      <w:sz w:val="20"/>
      <w:szCs w:val="20"/>
    </w:rPr>
  </w:style>
  <w:style w:type="paragraph" w:styleId="aff0">
    <w:name w:val="annotation subject"/>
    <w:basedOn w:val="afe"/>
    <w:next w:val="afe"/>
    <w:semiHidden/>
    <w:rPr>
      <w:b/>
      <w:bCs/>
    </w:rPr>
  </w:style>
  <w:style w:type="paragraph" w:customStyle="1" w:styleId="Default">
    <w:name w:val="Default"/>
    <w:rPr>
      <w:color w:val="000000"/>
      <w:sz w:val="24"/>
      <w:szCs w:val="24"/>
    </w:rPr>
  </w:style>
  <w:style w:type="character" w:customStyle="1" w:styleId="highlight1">
    <w:name w:val="highlight1"/>
    <w:rPr>
      <w:b/>
      <w:bCs/>
      <w:color w:val="FF0000"/>
    </w:rPr>
  </w:style>
  <w:style w:type="paragraph" w:styleId="af1">
    <w:name w:val="footnote text"/>
    <w:basedOn w:val="a"/>
    <w:link w:val="af0"/>
    <w:semiHidden/>
    <w:rPr>
      <w:sz w:val="20"/>
      <w:szCs w:val="20"/>
    </w:rPr>
  </w:style>
  <w:style w:type="character" w:styleId="aff1">
    <w:name w:val="footnote reference"/>
    <w:semiHidden/>
    <w:rPr>
      <w:vertAlign w:val="superscript"/>
    </w:rPr>
  </w:style>
  <w:style w:type="paragraph" w:customStyle="1" w:styleId="aff2">
    <w:name w:val="Знак"/>
    <w:basedOn w:val="a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styleId="aff3">
    <w:name w:val="Emphasis"/>
    <w:qFormat/>
    <w:rPr>
      <w:i/>
      <w:iCs/>
    </w:rPr>
  </w:style>
  <w:style w:type="character" w:styleId="aff4">
    <w:name w:val="Strong"/>
    <w:qFormat/>
    <w:rPr>
      <w:b/>
      <w:bCs/>
    </w:rPr>
  </w:style>
  <w:style w:type="paragraph" w:styleId="a5">
    <w:name w:val="Title"/>
    <w:basedOn w:val="a"/>
    <w:link w:val="a4"/>
    <w:qFormat/>
    <w:pPr>
      <w:spacing w:line="360" w:lineRule="auto"/>
      <w:ind w:firstLine="709"/>
      <w:jc w:val="center"/>
    </w:pPr>
    <w:rPr>
      <w:rFonts w:ascii="Times New Roman" w:eastAsia="Times New Roman" w:hAnsi="Times New Roman"/>
      <w:sz w:val="28"/>
      <w:szCs w:val="28"/>
    </w:rPr>
  </w:style>
  <w:style w:type="paragraph" w:styleId="aff5">
    <w:name w:val="Revision"/>
    <w:hidden/>
    <w:uiPriority w:val="99"/>
    <w:semiHidden/>
    <w:rPr>
      <w:rFonts w:ascii="Calibri" w:eastAsia="Calibri" w:hAnsi="Calibri"/>
      <w:sz w:val="22"/>
      <w:szCs w:val="22"/>
    </w:rPr>
  </w:style>
  <w:style w:type="character" w:customStyle="1" w:styleId="aff">
    <w:name w:val="Текст примечания Знак"/>
    <w:link w:val="afe"/>
    <w:uiPriority w:val="99"/>
    <w:semiHidden/>
    <w:rPr>
      <w:rFonts w:ascii="Calibri" w:eastAsia="Calibri" w:hAnsi="Calibri"/>
    </w:rPr>
  </w:style>
  <w:style w:type="paragraph" w:styleId="aff6">
    <w:name w:val="List Paragraph"/>
    <w:basedOn w:val="a"/>
    <w:link w:val="aff7"/>
    <w:uiPriority w:val="34"/>
    <w:qFormat/>
    <w:pPr>
      <w:spacing w:after="200" w:line="276" w:lineRule="auto"/>
      <w:ind w:left="720"/>
      <w:contextualSpacing/>
    </w:pPr>
    <w:rPr>
      <w:rFonts w:eastAsia="Times New Roman"/>
      <w:lang w:val="en-US" w:eastAsia="en-US"/>
    </w:rPr>
  </w:style>
  <w:style w:type="character" w:customStyle="1" w:styleId="UnresolvedMention1">
    <w:name w:val="Unresolved Mention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ff7">
    <w:name w:val="Абзац списка Знак"/>
    <w:link w:val="aff6"/>
    <w:uiPriority w:val="34"/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g"/><Relationship Id="rId18" Type="http://schemas.openxmlformats.org/officeDocument/2006/relationships/hyperlink" Target="https://www.mosenergosbyt.ru/" TargetMode="External"/><Relationship Id="rId26" Type="http://schemas.openxmlformats.org/officeDocument/2006/relationships/hyperlink" Target="https://sevesk.ru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altaiensb.ru/" TargetMode="Externa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image" Target="media/image10.jpg"/><Relationship Id="rId25" Type="http://schemas.openxmlformats.org/officeDocument/2006/relationships/hyperlink" Target="https://www.esbvolga.ru/" TargetMode="External"/><Relationship Id="rId2" Type="http://schemas.openxmlformats.org/officeDocument/2006/relationships/customXml" Target="../customXml/item2.xml"/><Relationship Id="rId20" Type="http://schemas.openxmlformats.org/officeDocument/2006/relationships/hyperlink" Target="https://www.saratovenergo.ru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yperlink" Target="https://www.bashesk.ru/" TargetMode="External"/><Relationship Id="rId5" Type="http://schemas.openxmlformats.org/officeDocument/2006/relationships/customXml" Target="../customXml/item5.xml"/><Relationship Id="rId23" Type="http://schemas.openxmlformats.org/officeDocument/2006/relationships/hyperlink" Target="https://tesk.su/" TargetMode="External"/><Relationship Id="rId28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hyperlink" Target="https://pesc.ru/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22" Type="http://schemas.openxmlformats.org/officeDocument/2006/relationships/hyperlink" Target="https://tomskenergosbyt.ru/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interrao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interr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8A57D39EA87654A826E1AE073001366" ma:contentTypeVersion="33" ma:contentTypeDescription="Создание документа." ma:contentTypeScope="" ma:versionID="3a05dd6dcbc786e87c2d46ca96dd04c2">
  <xsd:schema xmlns:xsd="http://www.w3.org/2001/XMLSchema" xmlns:xs="http://www.w3.org/2001/XMLSchema" xmlns:p="http://schemas.microsoft.com/office/2006/metadata/properties" xmlns:ns1="http://schemas.microsoft.com/sharepoint/v3" xmlns:ns2="cd3664f2-095a-4f8b-9d55-6e8dac6b38e9" xmlns:ns3="357de74d-0576-4f64-94f1-0981946002d6" xmlns:ns4="http://schemas.microsoft.com/sharepoint/v4" targetNamespace="http://schemas.microsoft.com/office/2006/metadata/properties" ma:root="true" ma:fieldsID="ec06f605acae4b809719ca679797f4da" ns1:_="" ns2:_="" ns3:_="" ns4:_="">
    <xsd:import namespace="http://schemas.microsoft.com/sharepoint/v3"/>
    <xsd:import namespace="cd3664f2-095a-4f8b-9d55-6e8dac6b38e9"/>
    <xsd:import namespace="357de74d-0576-4f64-94f1-0981946002d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gram" minOccurs="0"/>
                <xsd:element ref="ns3:_dlc_DocId" minOccurs="0"/>
                <xsd:element ref="ns3:_dlc_DocIdUrl" minOccurs="0"/>
                <xsd:element ref="ns3:_dlc_DocIdPersistId" minOccurs="0"/>
                <xsd:element ref="ns2:Project_Value" minOccurs="0"/>
                <xsd:element ref="ns2:Program_Value" minOccurs="0"/>
                <xsd:element ref="ns4:IconOverlay" minOccurs="0"/>
                <xsd:element ref="ns3:TaxCatchAll" minOccurs="0"/>
                <xsd:element ref="ns2:g943717a092c4fc1b62636c74327ccfa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1" nillable="true" ma:displayName="Объявленная запись" ma:hidden="true" ma:internalName="_vti_ItemDeclaredRecord" ma:readOnly="true">
      <xsd:simpleType>
        <xsd:restriction base="dms:DateTime"/>
      </xsd:simpleType>
    </xsd:element>
    <xsd:element name="_vti_ItemHoldRecordStatus" ma:index="22" nillable="true" ma:displayName="Состояние записи и удержания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664f2-095a-4f8b-9d55-6e8dac6b38e9" elementFormDefault="qualified">
    <xsd:import namespace="http://schemas.microsoft.com/office/2006/documentManagement/types"/>
    <xsd:import namespace="http://schemas.microsoft.com/office/infopath/2007/PartnerControls"/>
    <xsd:element name="Project" ma:index="2" nillable="true" ma:displayName="Клиент" ma:indexed="true" ma:internalName="Project">
      <xsd:simpleType>
        <xsd:restriction base="dms:Unknown"/>
      </xsd:simpleType>
    </xsd:element>
    <xsd:element name="Program" ma:index="3" nillable="true" ma:displayName="Проект" ma:indexed="true" ma:internalName="Program">
      <xsd:simpleType>
        <xsd:restriction base="dms:Unknown"/>
      </xsd:simpleType>
    </xsd:element>
    <xsd:element name="Project_Value" ma:index="10" nillable="true" ma:displayName="Project_Value" ma:hidden="true" ma:internalName="Project_Value" ma:readOnly="false">
      <xsd:simpleType>
        <xsd:restriction base="dms:Text"/>
      </xsd:simpleType>
    </xsd:element>
    <xsd:element name="Program_Value" ma:index="12" nillable="true" ma:displayName="Program_Value" ma:hidden="true" ma:internalName="Program_Value" ma:readOnly="false">
      <xsd:simpleType>
        <xsd:restriction base="dms:Text"/>
      </xsd:simpleType>
    </xsd:element>
    <xsd:element name="g943717a092c4fc1b62636c74327ccfa" ma:index="18" nillable="true" ma:taxonomy="true" ma:internalName="g943717a092c4fc1b62636c74327ccfa" ma:taxonomyFieldName="Department" ma:displayName="Практика" ma:default="" ma:fieldId="{0943717a-092c-4fc1-b626-36c74327ccfa}" ma:sspId="605086db-a9be-4a34-a41c-e0db27f7284e" ma:termSetId="a6a5710a-213b-442e-9230-089bae104a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7de74d-0576-4f64-94f1-0981946002d6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Значение идентификатора документа" ma:description="Значение идентификатора документа, присвоенного данному элементу." ma:indexed="true" ma:internalName="_dlc_DocId" ma:readOnly="true">
      <xsd:simpleType>
        <xsd:restriction base="dms:Text"/>
      </xsd:simpleType>
    </xsd:element>
    <xsd:element name="_dlc_DocIdUrl" ma:index="7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TaxCatchAll" ma:index="16" nillable="true" ma:displayName="Столбец для захвата всех терминов таксономии" ma:hidden="true" ma:list="{1945cbee-8e77-4ba9-90e6-c2c7f6e6bc49}" ma:internalName="TaxCatchAll" ma:showField="CatchAllData" ma:web="357de74d-0576-4f64-94f1-098194600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Value xmlns="cd3664f2-095a-4f8b-9d55-6e8dac6b38e9" xsi:nil="true"/>
    <IconOverlay xmlns="http://schemas.microsoft.com/sharepoint/v4" xsi:nil="true"/>
    <Program xmlns="cd3664f2-095a-4f8b-9d55-6e8dac6b38e9" xsi:nil="true"/>
    <g943717a092c4fc1b62636c74327ccfa xmlns="cd3664f2-095a-4f8b-9d55-6e8dac6b38e9">
      <Terms xmlns="http://schemas.microsoft.com/office/infopath/2007/PartnerControls"/>
    </g943717a092c4fc1b62636c74327ccfa>
    <Project xmlns="cd3664f2-095a-4f8b-9d55-6e8dac6b38e9" xsi:nil="true"/>
    <Program_Value xmlns="cd3664f2-095a-4f8b-9d55-6e8dac6b38e9" xsi:nil="true"/>
    <TaxCatchAll xmlns="357de74d-0576-4f64-94f1-0981946002d6"/>
    <_dlc_DocId xmlns="357de74d-0576-4f64-94f1-0981946002d6">C7SY476UVPAM-52-584055</_dlc_DocId>
    <_dlc_DocIdUrl xmlns="357de74d-0576-4f64-94f1-0981946002d6">
      <Url>http://mp27/Docs/_layouts/DocIdRedir.aspx?ID=C7SY476UVPAM-52-584055</Url>
      <Description>C7SY476UVPAM-52-584055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BC8F0-E4BA-4172-9B55-153898998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d3664f2-095a-4f8b-9d55-6e8dac6b38e9"/>
    <ds:schemaRef ds:uri="357de74d-0576-4f64-94f1-0981946002d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1196D1-623C-494F-877D-C8F409470E8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8C540EE-D878-45E8-A371-6FD89BBCF8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B279A4-6BB2-4F2B-BA94-E2903115C436}">
  <ds:schemaRefs>
    <ds:schemaRef ds:uri="http://schemas.microsoft.com/office/2006/metadata/properties"/>
    <ds:schemaRef ds:uri="http://schemas.microsoft.com/office/infopath/2007/PartnerControls"/>
    <ds:schemaRef ds:uri="cd3664f2-095a-4f8b-9d55-6e8dac6b38e9"/>
    <ds:schemaRef ds:uri="http://schemas.microsoft.com/sharepoint/v4"/>
    <ds:schemaRef ds:uri="357de74d-0576-4f64-94f1-0981946002d6"/>
  </ds:schemaRefs>
</ds:datastoreItem>
</file>

<file path=customXml/itemProps5.xml><?xml version="1.0" encoding="utf-8"?>
<ds:datastoreItem xmlns:ds="http://schemas.openxmlformats.org/officeDocument/2006/customXml" ds:itemID="{828D46FB-0AD2-40A4-BDB6-D5DCCD997D15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2A1D3D6B-5D65-4167-BD12-3B959F9B6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532</Words>
  <Characters>3033</Characters>
  <Application>Microsoft Office Word</Application>
  <DocSecurity>0</DocSecurity>
  <Lines>25</Lines>
  <Paragraphs>7</Paragraphs>
  <ScaleCrop>false</ScaleCrop>
  <Company>Inter RAO UES</Company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20180202_ИРАО_ Производственные результаты_2017.docx</dc:title>
  <dc:creator>Кузин Николай Леонидович</dc:creator>
  <cp:lastModifiedBy>Горелов Николай Вячеславович</cp:lastModifiedBy>
  <cp:revision>5</cp:revision>
  <dcterms:created xsi:type="dcterms:W3CDTF">2024-10-24T13:30:00Z</dcterms:created>
  <dcterms:modified xsi:type="dcterms:W3CDTF">2024-10-24T17:10:00Z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">
    <vt:lpwstr/>
  </property>
  <property fmtid="{D5CDD505-2E9C-101B-9397-08002B2CF9AE}" pid="3" name="_dlc_DocIdItemGuid">
    <vt:lpwstr>ef6bda9c-ce02-4015-828e-8150fb375c1a</vt:lpwstr>
  </property>
  <property fmtid="{D5CDD505-2E9C-101B-9397-08002B2CF9AE}" pid="4" name="ContentTypeId">
    <vt:lpwstr>0x010100F8A57D39EA87654A826E1AE073001366</vt:lpwstr>
  </property>
</Properties>
</file>